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b w:val="0"/>
          <w:bCs w:val="0"/>
          <w:kern w:val="0"/>
          <w:sz w:val="44"/>
          <w:szCs w:val="44"/>
        </w:rPr>
      </w:pPr>
      <w:r>
        <w:rPr>
          <w:rFonts w:hint="eastAsia" w:ascii="黑体" w:hAnsi="黑体" w:eastAsia="黑体" w:cs="宋体"/>
          <w:b w:val="0"/>
          <w:bCs w:val="0"/>
          <w:kern w:val="0"/>
          <w:sz w:val="44"/>
          <w:szCs w:val="44"/>
          <w:lang w:eastAsia="zh-CN"/>
        </w:rPr>
        <w:t>关于</w:t>
      </w:r>
      <w:r>
        <w:rPr>
          <w:rFonts w:hint="eastAsia" w:ascii="黑体" w:hAnsi="黑体" w:eastAsia="黑体" w:cs="宋体"/>
          <w:b w:val="0"/>
          <w:bCs w:val="0"/>
          <w:kern w:val="0"/>
          <w:sz w:val="44"/>
          <w:szCs w:val="44"/>
        </w:rPr>
        <w:t>龙川富洲县级自然保护区范围和功能区调整方案的公示</w:t>
      </w:r>
    </w:p>
    <w:p>
      <w:pPr>
        <w:widowControl/>
        <w:jc w:val="center"/>
        <w:rPr>
          <w:rFonts w:ascii="黑体" w:hAnsi="黑体" w:eastAsia="黑体" w:cs="宋体"/>
          <w:b/>
          <w:bCs/>
          <w:kern w:val="0"/>
          <w:sz w:val="44"/>
          <w:szCs w:val="44"/>
        </w:rPr>
      </w:pPr>
    </w:p>
    <w:p>
      <w:pPr>
        <w:widowControl/>
        <w:spacing w:before="120" w:after="120" w:line="560" w:lineRule="exact"/>
        <w:ind w:left="420" w:leftChars="200" w:firstLine="482"/>
        <w:rPr>
          <w:rFonts w:ascii="华文仿宋" w:hAnsi="华文仿宋" w:eastAsia="华文仿宋" w:cs="宋体"/>
          <w:kern w:val="0"/>
          <w:sz w:val="32"/>
          <w:szCs w:val="32"/>
        </w:rPr>
      </w:pPr>
      <w:r>
        <w:rPr>
          <w:rFonts w:hint="eastAsia" w:ascii="华文仿宋" w:hAnsi="华文仿宋" w:eastAsia="华文仿宋" w:cs="宋体"/>
          <w:kern w:val="0"/>
          <w:sz w:val="32"/>
          <w:szCs w:val="32"/>
        </w:rPr>
        <w:t>龙川富洲县级自然保护区范围和功能调整事项已经县级自然保护区评审委员会评审通过，现将调整情况</w:t>
      </w:r>
      <w:r>
        <w:rPr>
          <w:rFonts w:ascii="华文仿宋" w:hAnsi="华文仿宋" w:eastAsia="华文仿宋" w:cs="宋体"/>
          <w:kern w:val="0"/>
          <w:sz w:val="32"/>
          <w:szCs w:val="32"/>
        </w:rPr>
        <w:t>（</w:t>
      </w:r>
      <w:r>
        <w:rPr>
          <w:rFonts w:hint="eastAsia" w:ascii="华文仿宋" w:hAnsi="华文仿宋" w:eastAsia="华文仿宋" w:cs="宋体"/>
          <w:kern w:val="0"/>
          <w:sz w:val="32"/>
          <w:szCs w:val="32"/>
        </w:rPr>
        <w:t>详见附件</w:t>
      </w:r>
      <w:r>
        <w:rPr>
          <w:rFonts w:ascii="华文仿宋" w:hAnsi="华文仿宋" w:eastAsia="华文仿宋" w:cs="宋体"/>
          <w:kern w:val="0"/>
          <w:sz w:val="32"/>
          <w:szCs w:val="32"/>
        </w:rPr>
        <w:t>）</w:t>
      </w:r>
      <w:r>
        <w:rPr>
          <w:rFonts w:hint="eastAsia" w:ascii="华文仿宋" w:hAnsi="华文仿宋" w:eastAsia="华文仿宋" w:cs="宋体"/>
          <w:kern w:val="0"/>
          <w:sz w:val="32"/>
          <w:szCs w:val="32"/>
        </w:rPr>
        <w:t>进行</w:t>
      </w:r>
      <w:r>
        <w:rPr>
          <w:rFonts w:ascii="华文仿宋" w:hAnsi="华文仿宋" w:eastAsia="华文仿宋" w:cs="宋体"/>
          <w:kern w:val="0"/>
          <w:sz w:val="32"/>
          <w:szCs w:val="32"/>
        </w:rPr>
        <w:t>公示。公示</w:t>
      </w:r>
      <w:r>
        <w:rPr>
          <w:rFonts w:hint="eastAsia" w:ascii="华文仿宋" w:hAnsi="华文仿宋" w:eastAsia="华文仿宋" w:cs="宋体"/>
          <w:kern w:val="0"/>
          <w:sz w:val="32"/>
          <w:szCs w:val="32"/>
        </w:rPr>
        <w:t>期</w:t>
      </w:r>
      <w:r>
        <w:rPr>
          <w:rFonts w:ascii="华文仿宋" w:hAnsi="华文仿宋" w:eastAsia="华文仿宋" w:cs="宋体"/>
          <w:kern w:val="0"/>
          <w:sz w:val="32"/>
          <w:szCs w:val="32"/>
        </w:rPr>
        <w:t>为2020年5月19日</w:t>
      </w:r>
      <w:r>
        <w:rPr>
          <w:rFonts w:hint="eastAsia" w:ascii="华文仿宋" w:hAnsi="华文仿宋" w:eastAsia="华文仿宋" w:cs="宋体"/>
          <w:kern w:val="0"/>
          <w:sz w:val="32"/>
          <w:szCs w:val="32"/>
        </w:rPr>
        <w:t>至</w:t>
      </w:r>
      <w:r>
        <w:rPr>
          <w:rFonts w:ascii="华文仿宋" w:hAnsi="华文仿宋" w:eastAsia="华文仿宋" w:cs="宋体"/>
          <w:kern w:val="0"/>
          <w:sz w:val="32"/>
          <w:szCs w:val="32"/>
        </w:rPr>
        <w:t>2020年5月26日</w:t>
      </w:r>
      <w:r>
        <w:rPr>
          <w:rFonts w:hint="eastAsia" w:ascii="华文仿宋" w:hAnsi="华文仿宋" w:eastAsia="华文仿宋" w:cs="宋体"/>
          <w:kern w:val="0"/>
          <w:sz w:val="32"/>
          <w:szCs w:val="32"/>
        </w:rPr>
        <w:t>。如有</w:t>
      </w:r>
      <w:r>
        <w:rPr>
          <w:rFonts w:ascii="华文仿宋" w:hAnsi="华文仿宋" w:eastAsia="华文仿宋" w:cs="宋体"/>
          <w:kern w:val="0"/>
          <w:sz w:val="32"/>
          <w:szCs w:val="32"/>
        </w:rPr>
        <w:t>异议，请于公示期间</w:t>
      </w:r>
      <w:r>
        <w:rPr>
          <w:rFonts w:hint="eastAsia" w:ascii="华文仿宋" w:hAnsi="华文仿宋" w:eastAsia="华文仿宋" w:cs="宋体"/>
          <w:kern w:val="0"/>
          <w:sz w:val="32"/>
          <w:szCs w:val="32"/>
        </w:rPr>
        <w:t>向县</w:t>
      </w:r>
      <w:r>
        <w:rPr>
          <w:rFonts w:ascii="华文仿宋" w:hAnsi="华文仿宋" w:eastAsia="华文仿宋" w:cs="宋体"/>
          <w:kern w:val="0"/>
          <w:sz w:val="32"/>
          <w:szCs w:val="32"/>
        </w:rPr>
        <w:t>林业局反映。</w:t>
      </w:r>
    </w:p>
    <w:p>
      <w:pPr>
        <w:widowControl/>
        <w:spacing w:before="120" w:after="120" w:line="560" w:lineRule="exact"/>
        <w:ind w:left="420" w:leftChars="200" w:firstLine="482"/>
        <w:rPr>
          <w:rFonts w:ascii="华文仿宋" w:hAnsi="华文仿宋" w:eastAsia="华文仿宋" w:cs="宋体"/>
          <w:kern w:val="0"/>
          <w:sz w:val="32"/>
          <w:szCs w:val="32"/>
        </w:rPr>
      </w:pPr>
      <w:r>
        <w:rPr>
          <w:rFonts w:hint="eastAsia" w:ascii="华文仿宋" w:hAnsi="华文仿宋" w:eastAsia="华文仿宋" w:cs="宋体"/>
          <w:b/>
          <w:bCs/>
          <w:kern w:val="0"/>
          <w:sz w:val="32"/>
          <w:szCs w:val="32"/>
        </w:rPr>
        <w:t>联系方式</w:t>
      </w:r>
      <w:r>
        <w:rPr>
          <w:rFonts w:ascii="华文仿宋" w:hAnsi="华文仿宋" w:eastAsia="华文仿宋" w:cs="宋体"/>
          <w:b/>
          <w:bCs/>
          <w:kern w:val="0"/>
          <w:sz w:val="32"/>
          <w:szCs w:val="32"/>
        </w:rPr>
        <w:t>：</w:t>
      </w:r>
    </w:p>
    <w:p>
      <w:pPr>
        <w:widowControl/>
        <w:spacing w:before="120" w:after="120" w:line="560" w:lineRule="exact"/>
        <w:ind w:left="420" w:leftChars="200" w:firstLine="482"/>
        <w:rPr>
          <w:rFonts w:ascii="华文仿宋" w:hAnsi="华文仿宋" w:eastAsia="华文仿宋" w:cs="宋体"/>
          <w:kern w:val="0"/>
          <w:sz w:val="32"/>
          <w:szCs w:val="32"/>
        </w:rPr>
      </w:pPr>
      <w:r>
        <w:rPr>
          <w:rFonts w:hint="eastAsia" w:ascii="华文仿宋" w:hAnsi="华文仿宋" w:eastAsia="华文仿宋" w:cs="宋体"/>
          <w:kern w:val="0"/>
          <w:sz w:val="32"/>
          <w:szCs w:val="32"/>
        </w:rPr>
        <w:t>电话：0</w:t>
      </w:r>
      <w:r>
        <w:rPr>
          <w:rFonts w:ascii="华文仿宋" w:hAnsi="华文仿宋" w:eastAsia="华文仿宋" w:cs="宋体"/>
          <w:kern w:val="0"/>
          <w:sz w:val="32"/>
          <w:szCs w:val="32"/>
        </w:rPr>
        <w:t>762-6752574</w:t>
      </w:r>
    </w:p>
    <w:p>
      <w:pPr>
        <w:widowControl/>
        <w:spacing w:before="120" w:after="120" w:line="560" w:lineRule="exact"/>
        <w:ind w:left="420" w:leftChars="200" w:firstLine="482"/>
        <w:rPr>
          <w:rFonts w:ascii="华文仿宋" w:hAnsi="华文仿宋" w:eastAsia="华文仿宋" w:cs="宋体"/>
          <w:kern w:val="0"/>
          <w:sz w:val="32"/>
          <w:szCs w:val="32"/>
        </w:rPr>
      </w:pPr>
      <w:r>
        <w:rPr>
          <w:rFonts w:hint="eastAsia" w:ascii="华文仿宋" w:hAnsi="华文仿宋" w:eastAsia="华文仿宋" w:cs="宋体"/>
          <w:kern w:val="0"/>
          <w:sz w:val="32"/>
          <w:szCs w:val="32"/>
        </w:rPr>
        <w:t>传真：0</w:t>
      </w:r>
      <w:r>
        <w:rPr>
          <w:rFonts w:ascii="华文仿宋" w:hAnsi="华文仿宋" w:eastAsia="华文仿宋" w:cs="宋体"/>
          <w:kern w:val="0"/>
          <w:sz w:val="32"/>
          <w:szCs w:val="32"/>
        </w:rPr>
        <w:t>762-6752335</w:t>
      </w:r>
    </w:p>
    <w:p>
      <w:pPr>
        <w:widowControl/>
        <w:spacing w:before="120" w:after="120" w:line="560" w:lineRule="exact"/>
        <w:ind w:left="420" w:leftChars="200" w:firstLine="482"/>
        <w:rPr>
          <w:rFonts w:ascii="华文仿宋" w:hAnsi="华文仿宋" w:eastAsia="华文仿宋" w:cs="宋体"/>
          <w:kern w:val="0"/>
          <w:sz w:val="32"/>
          <w:szCs w:val="32"/>
        </w:rPr>
      </w:pPr>
      <w:r>
        <w:rPr>
          <w:rFonts w:hint="eastAsia" w:ascii="华文仿宋" w:hAnsi="华文仿宋" w:eastAsia="华文仿宋" w:cs="宋体"/>
          <w:kern w:val="0"/>
          <w:sz w:val="32"/>
          <w:szCs w:val="32"/>
        </w:rPr>
        <w:t xml:space="preserve">邮政编码：517300    </w:t>
      </w:r>
    </w:p>
    <w:p>
      <w:pPr>
        <w:widowControl/>
        <w:spacing w:before="120" w:after="120" w:line="560" w:lineRule="exact"/>
        <w:ind w:left="420" w:leftChars="200" w:firstLine="482"/>
        <w:rPr>
          <w:rFonts w:ascii="华文仿宋" w:hAnsi="华文仿宋" w:eastAsia="华文仿宋" w:cs="宋体"/>
          <w:kern w:val="0"/>
          <w:sz w:val="32"/>
          <w:szCs w:val="32"/>
        </w:rPr>
      </w:pPr>
      <w:r>
        <w:rPr>
          <w:rFonts w:hint="eastAsia" w:ascii="华文仿宋" w:hAnsi="华文仿宋" w:eastAsia="华文仿宋" w:cs="宋体"/>
          <w:kern w:val="0"/>
          <w:sz w:val="32"/>
          <w:szCs w:val="32"/>
        </w:rPr>
        <w:t>电子邮件：</w:t>
      </w:r>
      <w:r>
        <w:fldChar w:fldCharType="begin"/>
      </w:r>
      <w:r>
        <w:instrText xml:space="preserve"> HYPERLINK "mailto:lc6752574@163.com" </w:instrText>
      </w:r>
      <w:r>
        <w:fldChar w:fldCharType="separate"/>
      </w:r>
      <w:r>
        <w:rPr>
          <w:rStyle w:val="11"/>
          <w:rFonts w:ascii="华文仿宋" w:hAnsi="华文仿宋" w:eastAsia="华文仿宋" w:cs="宋体"/>
          <w:kern w:val="0"/>
          <w:sz w:val="32"/>
          <w:szCs w:val="32"/>
        </w:rPr>
        <w:t>lc6752574@163.com</w:t>
      </w:r>
      <w:r>
        <w:rPr>
          <w:rStyle w:val="11"/>
          <w:rFonts w:ascii="华文仿宋" w:hAnsi="华文仿宋" w:eastAsia="华文仿宋" w:cs="宋体"/>
          <w:kern w:val="0"/>
          <w:sz w:val="32"/>
          <w:szCs w:val="32"/>
        </w:rPr>
        <w:fldChar w:fldCharType="end"/>
      </w:r>
    </w:p>
    <w:p>
      <w:pPr>
        <w:widowControl/>
        <w:spacing w:before="120" w:after="120" w:line="560" w:lineRule="exact"/>
        <w:ind w:left="420" w:leftChars="200" w:firstLine="482"/>
        <w:rPr>
          <w:rFonts w:ascii="华文仿宋" w:hAnsi="华文仿宋" w:eastAsia="华文仿宋" w:cs="宋体"/>
          <w:kern w:val="0"/>
          <w:sz w:val="32"/>
          <w:szCs w:val="32"/>
        </w:rPr>
      </w:pPr>
      <w:r>
        <w:rPr>
          <w:rFonts w:hint="eastAsia" w:ascii="华文仿宋" w:hAnsi="华文仿宋" w:eastAsia="华文仿宋" w:cs="宋体"/>
          <w:kern w:val="0"/>
          <w:sz w:val="32"/>
          <w:szCs w:val="32"/>
        </w:rPr>
        <w:t>通讯地址：龙川县老隆</w:t>
      </w:r>
      <w:r>
        <w:rPr>
          <w:rFonts w:ascii="华文仿宋" w:hAnsi="华文仿宋" w:eastAsia="华文仿宋" w:cs="宋体"/>
          <w:kern w:val="0"/>
          <w:sz w:val="32"/>
          <w:szCs w:val="32"/>
        </w:rPr>
        <w:t>镇隆</w:t>
      </w:r>
      <w:r>
        <w:rPr>
          <w:rFonts w:hint="eastAsia" w:ascii="华文仿宋" w:hAnsi="华文仿宋" w:eastAsia="华文仿宋" w:cs="宋体"/>
          <w:kern w:val="0"/>
          <w:sz w:val="32"/>
          <w:szCs w:val="32"/>
        </w:rPr>
        <w:t>兴</w:t>
      </w:r>
      <w:r>
        <w:rPr>
          <w:rFonts w:ascii="华文仿宋" w:hAnsi="华文仿宋" w:eastAsia="华文仿宋" w:cs="宋体"/>
          <w:kern w:val="0"/>
          <w:sz w:val="32"/>
          <w:szCs w:val="32"/>
        </w:rPr>
        <w:t>路</w:t>
      </w:r>
      <w:r>
        <w:rPr>
          <w:rFonts w:hint="eastAsia" w:ascii="华文仿宋" w:hAnsi="华文仿宋" w:eastAsia="华文仿宋" w:cs="宋体"/>
          <w:kern w:val="0"/>
          <w:sz w:val="32"/>
          <w:szCs w:val="32"/>
        </w:rPr>
        <w:t xml:space="preserve">1号 </w:t>
      </w:r>
    </w:p>
    <w:p>
      <w:pPr>
        <w:widowControl/>
        <w:spacing w:before="120" w:after="120" w:line="560" w:lineRule="exact"/>
        <w:ind w:left="420" w:leftChars="200" w:firstLine="482"/>
        <w:jc w:val="right"/>
        <w:rPr>
          <w:rFonts w:ascii="华文仿宋" w:hAnsi="华文仿宋" w:eastAsia="华文仿宋" w:cs="宋体"/>
          <w:kern w:val="0"/>
          <w:sz w:val="32"/>
          <w:szCs w:val="32"/>
        </w:rPr>
      </w:pPr>
    </w:p>
    <w:p>
      <w:pPr>
        <w:widowControl/>
        <w:spacing w:before="120" w:after="120" w:line="560" w:lineRule="exact"/>
        <w:ind w:left="420" w:leftChars="200" w:firstLine="482"/>
        <w:rPr>
          <w:rFonts w:ascii="华文仿宋" w:hAnsi="华文仿宋" w:eastAsia="华文仿宋" w:cs="宋体"/>
          <w:kern w:val="0"/>
          <w:sz w:val="28"/>
          <w:szCs w:val="32"/>
        </w:rPr>
      </w:pPr>
      <w:r>
        <w:rPr>
          <w:rFonts w:hint="eastAsia" w:ascii="华文仿宋" w:hAnsi="华文仿宋" w:eastAsia="华文仿宋" w:cs="宋体"/>
          <w:kern w:val="0"/>
          <w:sz w:val="28"/>
          <w:szCs w:val="32"/>
        </w:rPr>
        <w:t>附件1：龙川富洲县级自然保护区调整理由</w:t>
      </w:r>
    </w:p>
    <w:p>
      <w:pPr>
        <w:widowControl/>
        <w:spacing w:before="120" w:after="120" w:line="560" w:lineRule="exact"/>
        <w:ind w:left="420" w:leftChars="200" w:firstLine="482"/>
        <w:rPr>
          <w:rFonts w:ascii="华文仿宋" w:hAnsi="华文仿宋" w:eastAsia="华文仿宋" w:cs="宋体"/>
          <w:kern w:val="0"/>
          <w:sz w:val="28"/>
          <w:szCs w:val="32"/>
        </w:rPr>
      </w:pPr>
      <w:r>
        <w:rPr>
          <w:rFonts w:hint="eastAsia" w:ascii="华文仿宋" w:hAnsi="华文仿宋" w:eastAsia="华文仿宋" w:cs="宋体"/>
          <w:kern w:val="0"/>
          <w:sz w:val="28"/>
          <w:szCs w:val="32"/>
        </w:rPr>
        <w:t>附件2：龙川富洲县级自然保护区调整方案</w:t>
      </w:r>
    </w:p>
    <w:p>
      <w:pPr>
        <w:widowControl/>
        <w:spacing w:before="120" w:after="120" w:line="560" w:lineRule="exact"/>
        <w:ind w:left="420" w:leftChars="200" w:firstLine="482"/>
        <w:rPr>
          <w:rFonts w:ascii="华文仿宋" w:hAnsi="华文仿宋" w:eastAsia="华文仿宋" w:cs="宋体"/>
          <w:kern w:val="0"/>
          <w:sz w:val="28"/>
          <w:szCs w:val="32"/>
        </w:rPr>
      </w:pPr>
      <w:r>
        <w:rPr>
          <w:rFonts w:hint="eastAsia" w:ascii="华文仿宋" w:hAnsi="华文仿宋" w:eastAsia="华文仿宋" w:cs="宋体"/>
          <w:kern w:val="0"/>
          <w:sz w:val="28"/>
          <w:szCs w:val="32"/>
        </w:rPr>
        <w:t>附件3：龙川富洲县级自然保护区调整情况图</w:t>
      </w:r>
    </w:p>
    <w:p>
      <w:pPr>
        <w:widowControl/>
        <w:spacing w:before="120" w:after="120" w:line="560" w:lineRule="exact"/>
        <w:ind w:left="420" w:leftChars="200" w:firstLine="482"/>
        <w:rPr>
          <w:rFonts w:ascii="华文仿宋" w:hAnsi="华文仿宋" w:eastAsia="华文仿宋" w:cs="宋体"/>
          <w:kern w:val="0"/>
          <w:sz w:val="32"/>
          <w:szCs w:val="32"/>
        </w:rPr>
      </w:pPr>
    </w:p>
    <w:p>
      <w:pPr>
        <w:widowControl/>
        <w:spacing w:before="120" w:after="120" w:line="560" w:lineRule="exact"/>
        <w:ind w:left="420" w:leftChars="200" w:right="320" w:firstLine="482"/>
        <w:jc w:val="right"/>
        <w:rPr>
          <w:rFonts w:ascii="华文仿宋" w:hAnsi="华文仿宋" w:eastAsia="华文仿宋" w:cs="宋体"/>
          <w:kern w:val="0"/>
          <w:sz w:val="32"/>
          <w:szCs w:val="32"/>
        </w:rPr>
      </w:pPr>
      <w:r>
        <w:rPr>
          <w:rFonts w:hint="eastAsia" w:ascii="华文仿宋" w:hAnsi="华文仿宋" w:eastAsia="华文仿宋" w:cs="宋体"/>
          <w:kern w:val="0"/>
          <w:sz w:val="32"/>
          <w:szCs w:val="32"/>
        </w:rPr>
        <w:t>龙川县林业局</w:t>
      </w:r>
    </w:p>
    <w:p>
      <w:pPr>
        <w:widowControl/>
        <w:spacing w:before="120" w:after="120" w:line="560" w:lineRule="exact"/>
        <w:ind w:left="420" w:leftChars="200" w:right="160" w:firstLine="482"/>
        <w:jc w:val="right"/>
        <w:rPr>
          <w:rFonts w:ascii="华文仿宋" w:hAnsi="华文仿宋" w:eastAsia="华文仿宋" w:cs="宋体"/>
          <w:kern w:val="0"/>
          <w:sz w:val="32"/>
          <w:szCs w:val="32"/>
        </w:rPr>
      </w:pPr>
      <w:r>
        <w:rPr>
          <w:rFonts w:hint="eastAsia" w:ascii="华文仿宋" w:hAnsi="华文仿宋" w:eastAsia="华文仿宋" w:cs="宋体"/>
          <w:kern w:val="0"/>
          <w:sz w:val="32"/>
          <w:szCs w:val="32"/>
        </w:rPr>
        <w:t>2020年5月</w:t>
      </w:r>
      <w:r>
        <w:rPr>
          <w:rFonts w:ascii="华文仿宋" w:hAnsi="华文仿宋" w:eastAsia="华文仿宋" w:cs="宋体"/>
          <w:kern w:val="0"/>
          <w:sz w:val="32"/>
          <w:szCs w:val="32"/>
        </w:rPr>
        <w:t>19</w:t>
      </w:r>
      <w:r>
        <w:rPr>
          <w:rFonts w:hint="eastAsia" w:ascii="华文仿宋" w:hAnsi="华文仿宋" w:eastAsia="华文仿宋" w:cs="宋体"/>
          <w:kern w:val="0"/>
          <w:sz w:val="32"/>
          <w:szCs w:val="32"/>
        </w:rPr>
        <w:t>日</w:t>
      </w:r>
    </w:p>
    <w:p>
      <w:pPr>
        <w:widowControl/>
        <w:spacing w:before="120" w:after="120" w:line="560" w:lineRule="exact"/>
        <w:rPr>
          <w:rFonts w:ascii="华文仿宋" w:hAnsi="华文仿宋" w:eastAsia="华文仿宋" w:cs="宋体"/>
          <w:kern w:val="0"/>
          <w:sz w:val="32"/>
          <w:szCs w:val="32"/>
        </w:rPr>
      </w:pPr>
    </w:p>
    <w:p>
      <w:pPr>
        <w:widowControl/>
        <w:spacing w:before="120" w:after="120" w:line="560" w:lineRule="exact"/>
        <w:rPr>
          <w:rFonts w:ascii="华文仿宋" w:hAnsi="华文仿宋" w:eastAsia="华文仿宋" w:cs="宋体"/>
          <w:kern w:val="0"/>
          <w:sz w:val="32"/>
          <w:szCs w:val="32"/>
        </w:rPr>
      </w:pPr>
      <w:r>
        <w:rPr>
          <w:rFonts w:hint="eastAsia" w:ascii="华文仿宋" w:hAnsi="华文仿宋" w:eastAsia="华文仿宋" w:cs="宋体"/>
          <w:kern w:val="0"/>
          <w:sz w:val="32"/>
          <w:szCs w:val="32"/>
        </w:rPr>
        <w:t>附件1： </w:t>
      </w:r>
    </w:p>
    <w:p>
      <w:pPr>
        <w:widowControl/>
        <w:spacing w:before="120" w:after="120" w:line="560" w:lineRule="exact"/>
        <w:jc w:val="center"/>
        <w:rPr>
          <w:rFonts w:hint="eastAsia" w:ascii="黑体" w:hAnsi="黑体" w:eastAsia="黑体" w:cs="宋体"/>
          <w:b w:val="0"/>
          <w:bCs w:val="0"/>
          <w:kern w:val="0"/>
          <w:sz w:val="44"/>
          <w:szCs w:val="44"/>
        </w:rPr>
      </w:pPr>
      <w:r>
        <w:rPr>
          <w:rFonts w:hint="eastAsia" w:ascii="黑体" w:hAnsi="黑体" w:eastAsia="黑体" w:cs="宋体"/>
          <w:b w:val="0"/>
          <w:bCs w:val="0"/>
          <w:kern w:val="0"/>
          <w:sz w:val="44"/>
          <w:szCs w:val="44"/>
        </w:rPr>
        <w:t>龙川富洲县级自然保护区调整理由</w:t>
      </w:r>
    </w:p>
    <w:p>
      <w:pPr>
        <w:widowControl/>
        <w:spacing w:before="120" w:after="120" w:line="560" w:lineRule="exact"/>
        <w:jc w:val="center"/>
        <w:rPr>
          <w:rFonts w:hint="eastAsia" w:ascii="黑体" w:hAnsi="黑体" w:eastAsia="黑体" w:cs="宋体"/>
          <w:b w:val="0"/>
          <w:bCs w:val="0"/>
          <w:kern w:val="0"/>
          <w:sz w:val="44"/>
          <w:szCs w:val="44"/>
        </w:rPr>
      </w:pPr>
    </w:p>
    <w:p>
      <w:pPr>
        <w:widowControl/>
        <w:spacing w:before="120" w:after="120" w:line="560" w:lineRule="exact"/>
        <w:ind w:left="420" w:leftChars="200" w:firstLine="482"/>
        <w:rPr>
          <w:rFonts w:hint="eastAsia" w:ascii="黑体" w:hAnsi="黑体" w:eastAsia="黑体" w:cs="黑体"/>
          <w:bCs/>
          <w:kern w:val="0"/>
          <w:sz w:val="32"/>
          <w:szCs w:val="32"/>
        </w:rPr>
      </w:pPr>
      <w:r>
        <w:rPr>
          <w:rFonts w:hint="eastAsia" w:ascii="黑体" w:hAnsi="黑体" w:eastAsia="黑体" w:cs="黑体"/>
          <w:kern w:val="0"/>
          <w:sz w:val="32"/>
          <w:szCs w:val="32"/>
        </w:rPr>
        <w:t>一、</w:t>
      </w:r>
      <w:r>
        <w:rPr>
          <w:rFonts w:hint="eastAsia" w:ascii="黑体" w:hAnsi="黑体" w:eastAsia="黑体" w:cs="黑体"/>
          <w:bCs/>
          <w:kern w:val="0"/>
          <w:sz w:val="32"/>
          <w:szCs w:val="32"/>
        </w:rPr>
        <w:t>范围调整理由</w:t>
      </w:r>
    </w:p>
    <w:p>
      <w:pPr>
        <w:widowControl/>
        <w:spacing w:before="120" w:after="120" w:line="560" w:lineRule="exact"/>
        <w:ind w:left="420" w:leftChars="200" w:firstLine="482"/>
        <w:rPr>
          <w:rFonts w:ascii="华文仿宋" w:hAnsi="华文仿宋" w:eastAsia="华文仿宋" w:cs="宋体"/>
          <w:bCs/>
          <w:kern w:val="0"/>
          <w:sz w:val="32"/>
          <w:szCs w:val="32"/>
        </w:rPr>
      </w:pPr>
      <w:r>
        <w:rPr>
          <w:rFonts w:hint="eastAsia" w:ascii="华文仿宋" w:hAnsi="华文仿宋" w:eastAsia="华文仿宋" w:cs="宋体"/>
          <w:bCs/>
          <w:kern w:val="0"/>
          <w:sz w:val="32"/>
          <w:szCs w:val="32"/>
        </w:rPr>
        <w:t>1.</w:t>
      </w:r>
      <w:r>
        <w:rPr>
          <w:rFonts w:hint="eastAsia" w:ascii="华文仿宋" w:hAnsi="华文仿宋" w:eastAsia="华文仿宋"/>
          <w:sz w:val="32"/>
          <w:szCs w:val="32"/>
        </w:rPr>
        <w:t xml:space="preserve"> </w:t>
      </w:r>
      <w:r>
        <w:rPr>
          <w:rFonts w:hint="eastAsia" w:ascii="华文仿宋" w:hAnsi="华文仿宋" w:eastAsia="华文仿宋" w:cs="宋体"/>
          <w:bCs/>
          <w:kern w:val="0"/>
          <w:sz w:val="32"/>
          <w:szCs w:val="32"/>
        </w:rPr>
        <w:t>铷资源为国家航天领域和新能源领域的极为重要国家资源，天堂山铷锡多金属矿项目列入了广东省</w:t>
      </w:r>
      <w:r>
        <w:rPr>
          <w:rFonts w:ascii="华文仿宋" w:hAnsi="华文仿宋" w:eastAsia="华文仿宋" w:cs="宋体"/>
          <w:bCs/>
          <w:kern w:val="0"/>
          <w:sz w:val="32"/>
          <w:szCs w:val="32"/>
        </w:rPr>
        <w:t>2019年重点前期建设预备工程和河源市2019年重点建设项目。</w:t>
      </w:r>
    </w:p>
    <w:p>
      <w:pPr>
        <w:widowControl/>
        <w:spacing w:before="120" w:after="120" w:line="560" w:lineRule="exact"/>
        <w:ind w:left="420" w:leftChars="200" w:firstLine="482"/>
        <w:rPr>
          <w:rFonts w:ascii="华文仿宋" w:hAnsi="华文仿宋" w:eastAsia="华文仿宋" w:cs="宋体"/>
          <w:kern w:val="0"/>
          <w:sz w:val="32"/>
          <w:szCs w:val="32"/>
        </w:rPr>
      </w:pPr>
      <w:r>
        <w:rPr>
          <w:rFonts w:hint="eastAsia" w:ascii="华文仿宋" w:hAnsi="华文仿宋" w:eastAsia="华文仿宋" w:cs="宋体"/>
          <w:kern w:val="0"/>
          <w:sz w:val="32"/>
          <w:szCs w:val="32"/>
        </w:rPr>
        <w:t>在广东省龙川县麻布岗镇探测到世界上首个超大型独立铷矿床，改写了世界找矿史。与现有世界铷材料的开采主要是从花岗伟晶岩、光卤石和盐类矿床中的伴生矿种，开采难度大，提纯成本高等特点相比，龙川麻布岗镇天堂山如锡多金属矿具有不可替代性和唯一性。</w:t>
      </w:r>
    </w:p>
    <w:p>
      <w:pPr>
        <w:widowControl/>
        <w:spacing w:before="120" w:after="120" w:line="560" w:lineRule="exact"/>
        <w:ind w:left="420" w:leftChars="200" w:firstLine="482"/>
        <w:rPr>
          <w:rFonts w:ascii="华文仿宋" w:hAnsi="华文仿宋" w:eastAsia="华文仿宋" w:cs="宋体"/>
          <w:kern w:val="0"/>
          <w:sz w:val="32"/>
          <w:szCs w:val="32"/>
        </w:rPr>
      </w:pPr>
      <w:r>
        <w:rPr>
          <w:rFonts w:hint="eastAsia" w:ascii="华文仿宋" w:hAnsi="华文仿宋" w:eastAsia="华文仿宋" w:cs="宋体"/>
          <w:kern w:val="0"/>
          <w:sz w:val="32"/>
          <w:szCs w:val="32"/>
        </w:rPr>
        <w:t xml:space="preserve">为加速对铷资源的研究与应用，广东省发展和改革委员会将广东省龙川县麻布岗天堂山矿山铷锡多金属矿勘探项目列入2019年重点预备项目（粤发改投资〔2019〕98号），省委省政府高度重视铷资源的前瞻性研究与应用。 </w:t>
      </w:r>
    </w:p>
    <w:p>
      <w:pPr>
        <w:widowControl/>
        <w:spacing w:before="120" w:after="120" w:line="560" w:lineRule="exact"/>
        <w:ind w:left="420" w:leftChars="200" w:firstLine="482"/>
        <w:rPr>
          <w:rFonts w:hint="eastAsia" w:ascii="华文仿宋" w:hAnsi="华文仿宋" w:eastAsia="华文仿宋" w:cs="宋体"/>
          <w:bCs/>
          <w:kern w:val="0"/>
          <w:sz w:val="32"/>
          <w:szCs w:val="32"/>
        </w:rPr>
      </w:pPr>
      <w:r>
        <w:rPr>
          <w:rFonts w:hint="eastAsia" w:ascii="华文仿宋" w:hAnsi="华文仿宋" w:eastAsia="华文仿宋" w:cs="宋体"/>
          <w:bCs/>
          <w:kern w:val="0"/>
          <w:sz w:val="32"/>
          <w:szCs w:val="32"/>
        </w:rPr>
        <w:t>2.铷矿资源全球稀少，独立铷矿更为罕见，中国广东（龙川）为主产区，全球对铷的研究仍很薄弱，我国应站在引领全球铷的研究前沿，占领本领域研究的制高点。以应对省市重大工程项目中定位的独立铷矿研究与应用，有必要对保护区进行范围适当调整。</w:t>
      </w:r>
    </w:p>
    <w:p>
      <w:pPr>
        <w:widowControl/>
        <w:spacing w:before="120" w:after="120" w:line="560" w:lineRule="exact"/>
        <w:ind w:left="420" w:leftChars="200" w:firstLine="482"/>
        <w:rPr>
          <w:rFonts w:hint="eastAsia" w:ascii="华文仿宋" w:hAnsi="华文仿宋" w:eastAsia="华文仿宋" w:cs="宋体"/>
          <w:bCs/>
          <w:kern w:val="0"/>
          <w:sz w:val="32"/>
          <w:szCs w:val="32"/>
        </w:rPr>
      </w:pPr>
    </w:p>
    <w:p>
      <w:pPr>
        <w:widowControl/>
        <w:spacing w:before="120" w:after="120" w:line="560" w:lineRule="exact"/>
        <w:ind w:left="420" w:leftChars="200" w:firstLine="482"/>
        <w:rPr>
          <w:rFonts w:hint="eastAsia" w:ascii="黑体" w:hAnsi="黑体" w:eastAsia="黑体" w:cs="黑体"/>
          <w:bCs/>
          <w:kern w:val="0"/>
          <w:sz w:val="32"/>
          <w:szCs w:val="32"/>
        </w:rPr>
      </w:pPr>
      <w:r>
        <w:rPr>
          <w:rFonts w:hint="eastAsia" w:ascii="黑体" w:hAnsi="黑体" w:eastAsia="黑体" w:cs="黑体"/>
          <w:bCs/>
          <w:kern w:val="0"/>
          <w:sz w:val="32"/>
          <w:szCs w:val="32"/>
        </w:rPr>
        <w:t>二、功能区调整理由</w:t>
      </w:r>
    </w:p>
    <w:p>
      <w:pPr>
        <w:widowControl/>
        <w:spacing w:before="120" w:after="120" w:line="560" w:lineRule="exact"/>
        <w:ind w:left="420" w:leftChars="200" w:firstLine="482"/>
        <w:rPr>
          <w:rFonts w:ascii="华文仿宋" w:hAnsi="华文仿宋" w:eastAsia="华文仿宋" w:cs="宋体"/>
          <w:bCs/>
          <w:kern w:val="0"/>
          <w:sz w:val="32"/>
          <w:szCs w:val="32"/>
        </w:rPr>
      </w:pPr>
      <w:r>
        <w:rPr>
          <w:rFonts w:hint="eastAsia" w:ascii="华文仿宋" w:hAnsi="华文仿宋" w:eastAsia="华文仿宋" w:cs="宋体"/>
          <w:bCs/>
          <w:kern w:val="0"/>
          <w:sz w:val="32"/>
          <w:szCs w:val="32"/>
        </w:rPr>
        <w:t>为有效管护区内生物多样性，建立分区管理机制，维护当地生物资源及生态系统的长期稳定。</w:t>
      </w:r>
    </w:p>
    <w:p>
      <w:pPr>
        <w:widowControl/>
        <w:spacing w:before="120" w:after="120" w:line="560" w:lineRule="exact"/>
        <w:ind w:left="420" w:leftChars="200" w:firstLine="482"/>
        <w:rPr>
          <w:rFonts w:ascii="华文仿宋" w:hAnsi="华文仿宋" w:eastAsia="华文仿宋" w:cs="宋体"/>
          <w:kern w:val="0"/>
          <w:sz w:val="32"/>
          <w:szCs w:val="32"/>
        </w:rPr>
      </w:pPr>
      <w:r>
        <w:rPr>
          <w:rFonts w:hint="eastAsia" w:ascii="华文仿宋" w:hAnsi="华文仿宋" w:eastAsia="华文仿宋" w:cs="宋体"/>
          <w:kern w:val="0"/>
          <w:sz w:val="32"/>
          <w:szCs w:val="32"/>
        </w:rPr>
        <w:t>在范围调整的基础上，根据森林资源分布、重点保护对象分布区域以及生产生活区的需要，科学划分保护区的核心区、缓冲区、实验区，建立分区管护机制和管理要求，为有效保护区内生物多样性、维护当地生物资源及生态系统的长期稳定与安全提供保障。根据相关条例规定，需要进行调整。</w:t>
      </w:r>
    </w:p>
    <w:p>
      <w:pPr>
        <w:widowControl/>
        <w:spacing w:before="120" w:after="120" w:line="560" w:lineRule="exact"/>
        <w:ind w:left="420" w:leftChars="200" w:firstLine="482"/>
        <w:rPr>
          <w:rFonts w:ascii="华文仿宋" w:hAnsi="华文仿宋" w:eastAsia="华文仿宋" w:cs="宋体"/>
          <w:kern w:val="0"/>
          <w:sz w:val="32"/>
          <w:szCs w:val="32"/>
        </w:rPr>
      </w:pPr>
    </w:p>
    <w:p>
      <w:pPr>
        <w:widowControl/>
        <w:spacing w:before="120" w:after="120" w:line="560" w:lineRule="exact"/>
        <w:ind w:left="420" w:leftChars="200" w:firstLine="482"/>
        <w:rPr>
          <w:rFonts w:ascii="华文仿宋" w:hAnsi="华文仿宋" w:eastAsia="华文仿宋" w:cs="宋体"/>
          <w:kern w:val="0"/>
          <w:sz w:val="32"/>
          <w:szCs w:val="32"/>
        </w:rPr>
      </w:pPr>
    </w:p>
    <w:p>
      <w:pPr>
        <w:widowControl/>
        <w:spacing w:before="120" w:after="120" w:line="560" w:lineRule="exact"/>
        <w:ind w:left="420" w:leftChars="200" w:firstLine="482"/>
        <w:rPr>
          <w:rFonts w:ascii="华文仿宋" w:hAnsi="华文仿宋" w:eastAsia="华文仿宋" w:cs="宋体"/>
          <w:kern w:val="0"/>
          <w:sz w:val="32"/>
          <w:szCs w:val="32"/>
        </w:rPr>
      </w:pPr>
    </w:p>
    <w:p>
      <w:pPr>
        <w:widowControl/>
        <w:spacing w:before="120" w:after="120" w:line="560" w:lineRule="exact"/>
        <w:ind w:left="420" w:leftChars="200" w:firstLine="482"/>
        <w:rPr>
          <w:rFonts w:ascii="华文仿宋" w:hAnsi="华文仿宋" w:eastAsia="华文仿宋" w:cs="宋体"/>
          <w:kern w:val="0"/>
          <w:sz w:val="32"/>
          <w:szCs w:val="32"/>
        </w:rPr>
      </w:pPr>
    </w:p>
    <w:p>
      <w:pPr>
        <w:widowControl/>
        <w:spacing w:before="120" w:after="120" w:line="560" w:lineRule="exact"/>
        <w:ind w:left="420" w:leftChars="200" w:firstLine="482"/>
        <w:rPr>
          <w:rFonts w:ascii="华文仿宋" w:hAnsi="华文仿宋" w:eastAsia="华文仿宋" w:cs="宋体"/>
          <w:kern w:val="0"/>
          <w:sz w:val="32"/>
          <w:szCs w:val="32"/>
        </w:rPr>
      </w:pPr>
    </w:p>
    <w:p>
      <w:pPr>
        <w:widowControl/>
        <w:spacing w:before="120" w:after="120" w:line="560" w:lineRule="exact"/>
        <w:ind w:left="420" w:leftChars="200" w:firstLine="482"/>
        <w:rPr>
          <w:rFonts w:ascii="华文仿宋" w:hAnsi="华文仿宋" w:eastAsia="华文仿宋" w:cs="宋体"/>
          <w:kern w:val="0"/>
          <w:sz w:val="32"/>
          <w:szCs w:val="32"/>
        </w:rPr>
      </w:pPr>
    </w:p>
    <w:p>
      <w:pPr>
        <w:widowControl/>
        <w:spacing w:before="120" w:after="120" w:line="560" w:lineRule="exact"/>
        <w:ind w:left="420" w:leftChars="200" w:firstLine="482"/>
        <w:rPr>
          <w:rFonts w:ascii="华文仿宋" w:hAnsi="华文仿宋" w:eastAsia="华文仿宋" w:cs="宋体"/>
          <w:kern w:val="0"/>
          <w:sz w:val="32"/>
          <w:szCs w:val="32"/>
        </w:rPr>
      </w:pPr>
    </w:p>
    <w:p>
      <w:pPr>
        <w:widowControl/>
        <w:spacing w:before="120" w:after="120" w:line="560" w:lineRule="exact"/>
        <w:ind w:left="420" w:leftChars="200" w:firstLine="482"/>
        <w:rPr>
          <w:rFonts w:ascii="华文仿宋" w:hAnsi="华文仿宋" w:eastAsia="华文仿宋" w:cs="宋体"/>
          <w:kern w:val="0"/>
          <w:sz w:val="32"/>
          <w:szCs w:val="32"/>
        </w:rPr>
      </w:pPr>
    </w:p>
    <w:p>
      <w:pPr>
        <w:widowControl/>
        <w:spacing w:before="120" w:after="120" w:line="560" w:lineRule="exact"/>
        <w:ind w:left="420" w:leftChars="200" w:firstLine="482"/>
        <w:rPr>
          <w:rFonts w:ascii="华文仿宋" w:hAnsi="华文仿宋" w:eastAsia="华文仿宋" w:cs="宋体"/>
          <w:kern w:val="0"/>
          <w:sz w:val="32"/>
          <w:szCs w:val="32"/>
        </w:rPr>
      </w:pPr>
    </w:p>
    <w:p>
      <w:pPr>
        <w:widowControl/>
        <w:spacing w:before="120" w:after="120" w:line="560" w:lineRule="exact"/>
        <w:ind w:left="420" w:leftChars="200" w:firstLine="482"/>
        <w:rPr>
          <w:rFonts w:ascii="华文仿宋" w:hAnsi="华文仿宋" w:eastAsia="华文仿宋" w:cs="宋体"/>
          <w:kern w:val="0"/>
          <w:sz w:val="32"/>
          <w:szCs w:val="32"/>
        </w:rPr>
      </w:pPr>
    </w:p>
    <w:p>
      <w:pPr>
        <w:widowControl/>
        <w:spacing w:before="120" w:after="120" w:line="560" w:lineRule="exact"/>
        <w:ind w:left="420" w:leftChars="200" w:firstLine="482"/>
        <w:rPr>
          <w:rFonts w:ascii="华文仿宋" w:hAnsi="华文仿宋" w:eastAsia="华文仿宋" w:cs="宋体"/>
          <w:kern w:val="0"/>
          <w:sz w:val="32"/>
          <w:szCs w:val="32"/>
        </w:rPr>
      </w:pPr>
    </w:p>
    <w:p>
      <w:pPr>
        <w:widowControl/>
        <w:spacing w:before="120" w:after="120" w:line="560" w:lineRule="exact"/>
        <w:ind w:left="420" w:leftChars="200" w:firstLine="482"/>
        <w:rPr>
          <w:rFonts w:ascii="华文仿宋" w:hAnsi="华文仿宋" w:eastAsia="华文仿宋" w:cs="宋体"/>
          <w:kern w:val="0"/>
          <w:sz w:val="32"/>
          <w:szCs w:val="32"/>
        </w:rPr>
      </w:pPr>
    </w:p>
    <w:p>
      <w:pPr>
        <w:widowControl/>
        <w:spacing w:before="120" w:after="120" w:line="560" w:lineRule="exact"/>
        <w:rPr>
          <w:rFonts w:ascii="华文仿宋" w:hAnsi="华文仿宋" w:eastAsia="华文仿宋" w:cs="宋体"/>
          <w:kern w:val="0"/>
          <w:sz w:val="32"/>
          <w:szCs w:val="32"/>
        </w:rPr>
      </w:pPr>
      <w:r>
        <w:rPr>
          <w:rFonts w:hint="eastAsia" w:ascii="华文仿宋" w:hAnsi="华文仿宋" w:eastAsia="华文仿宋" w:cs="宋体"/>
          <w:kern w:val="0"/>
          <w:sz w:val="32"/>
          <w:szCs w:val="32"/>
        </w:rPr>
        <w:t>附件2：</w:t>
      </w:r>
    </w:p>
    <w:p>
      <w:pPr>
        <w:widowControl/>
        <w:spacing w:before="120" w:after="120" w:line="560" w:lineRule="exact"/>
        <w:jc w:val="center"/>
        <w:rPr>
          <w:rFonts w:hint="eastAsia" w:ascii="黑体" w:hAnsi="黑体" w:eastAsia="黑体" w:cs="宋体"/>
          <w:b w:val="0"/>
          <w:bCs w:val="0"/>
          <w:kern w:val="0"/>
          <w:sz w:val="44"/>
          <w:szCs w:val="44"/>
        </w:rPr>
      </w:pPr>
      <w:r>
        <w:rPr>
          <w:rFonts w:hint="eastAsia" w:ascii="黑体" w:hAnsi="黑体" w:eastAsia="黑体" w:cs="宋体"/>
          <w:b w:val="0"/>
          <w:bCs w:val="0"/>
          <w:kern w:val="0"/>
          <w:sz w:val="44"/>
          <w:szCs w:val="44"/>
        </w:rPr>
        <w:t>龙川富洲县级自然保护区调整方案</w:t>
      </w:r>
    </w:p>
    <w:p>
      <w:pPr>
        <w:widowControl/>
        <w:spacing w:before="120" w:after="120" w:line="560" w:lineRule="exact"/>
        <w:jc w:val="center"/>
        <w:rPr>
          <w:rFonts w:hint="eastAsia" w:ascii="黑体" w:hAnsi="黑体" w:eastAsia="黑体" w:cs="宋体"/>
          <w:b w:val="0"/>
          <w:bCs w:val="0"/>
          <w:kern w:val="0"/>
          <w:sz w:val="44"/>
          <w:szCs w:val="44"/>
        </w:rPr>
      </w:pPr>
    </w:p>
    <w:p>
      <w:pPr>
        <w:widowControl/>
        <w:spacing w:before="120" w:after="120" w:line="560" w:lineRule="exact"/>
        <w:ind w:left="420" w:leftChars="200" w:firstLine="482"/>
        <w:rPr>
          <w:rFonts w:hint="eastAsia" w:ascii="黑体" w:hAnsi="黑体" w:eastAsia="黑体" w:cs="黑体"/>
          <w:bCs/>
          <w:kern w:val="0"/>
          <w:sz w:val="32"/>
          <w:szCs w:val="32"/>
        </w:rPr>
      </w:pPr>
      <w:r>
        <w:rPr>
          <w:rFonts w:hint="eastAsia" w:ascii="黑体" w:hAnsi="黑体" w:eastAsia="黑体" w:cs="黑体"/>
          <w:bCs/>
          <w:kern w:val="0"/>
          <w:sz w:val="32"/>
          <w:szCs w:val="32"/>
        </w:rPr>
        <w:t>一、范围调整方案</w:t>
      </w:r>
    </w:p>
    <w:p>
      <w:pPr>
        <w:widowControl/>
        <w:spacing w:before="120" w:after="120" w:line="560" w:lineRule="exact"/>
        <w:ind w:left="420" w:leftChars="200" w:firstLine="482"/>
        <w:rPr>
          <w:rFonts w:ascii="华文仿宋" w:hAnsi="华文仿宋" w:eastAsia="华文仿宋" w:cs="宋体"/>
          <w:bCs/>
          <w:kern w:val="0"/>
          <w:sz w:val="32"/>
          <w:szCs w:val="32"/>
        </w:rPr>
      </w:pPr>
      <w:r>
        <w:rPr>
          <w:rFonts w:hint="eastAsia" w:ascii="华文仿宋" w:hAnsi="华文仿宋" w:eastAsia="华文仿宋" w:cs="宋体"/>
          <w:bCs/>
          <w:kern w:val="0"/>
          <w:sz w:val="32"/>
          <w:szCs w:val="32"/>
        </w:rPr>
        <w:t>本次调整主要是依据《中华人民共和国自然保护区条例》和《广东省人民政府关于印发广东省自然保护区建立和调整管理规定的通知》相关规定要求，拟将广东省</w:t>
      </w:r>
      <w:r>
        <w:rPr>
          <w:rFonts w:ascii="华文仿宋" w:hAnsi="华文仿宋" w:eastAsia="华文仿宋" w:cs="宋体"/>
          <w:bCs/>
          <w:kern w:val="0"/>
          <w:sz w:val="32"/>
          <w:szCs w:val="32"/>
        </w:rPr>
        <w:t>2019年重点建设前期预备项目和河源市2019年重点建设项目</w:t>
      </w:r>
      <w:r>
        <w:rPr>
          <w:rFonts w:hint="eastAsia" w:ascii="华文仿宋" w:hAnsi="华文仿宋" w:eastAsia="华文仿宋" w:cs="宋体"/>
          <w:bCs/>
          <w:kern w:val="0"/>
          <w:sz w:val="32"/>
          <w:szCs w:val="32"/>
        </w:rPr>
        <w:t>的建设区域</w:t>
      </w:r>
      <w:r>
        <w:rPr>
          <w:rFonts w:ascii="华文仿宋" w:hAnsi="华文仿宋" w:eastAsia="华文仿宋" w:cs="宋体"/>
          <w:bCs/>
          <w:kern w:val="0"/>
          <w:sz w:val="32"/>
          <w:szCs w:val="32"/>
        </w:rPr>
        <w:t>调出保护区管理范围，拟调出区域面积</w:t>
      </w:r>
      <w:r>
        <w:rPr>
          <w:rFonts w:hint="eastAsia" w:ascii="华文仿宋" w:hAnsi="华文仿宋" w:eastAsia="华文仿宋" w:cs="宋体"/>
          <w:bCs/>
          <w:kern w:val="0"/>
          <w:sz w:val="32"/>
          <w:szCs w:val="32"/>
        </w:rPr>
        <w:t>344.0</w:t>
      </w:r>
      <w:r>
        <w:rPr>
          <w:rFonts w:ascii="华文仿宋" w:hAnsi="华文仿宋" w:eastAsia="华文仿宋" w:cs="宋体"/>
          <w:bCs/>
          <w:kern w:val="0"/>
          <w:sz w:val="32"/>
          <w:szCs w:val="32"/>
        </w:rPr>
        <w:t>hm</w:t>
      </w:r>
      <w:r>
        <w:rPr>
          <w:rFonts w:ascii="华文仿宋" w:hAnsi="华文仿宋" w:eastAsia="华文仿宋" w:cs="宋体"/>
          <w:bCs/>
          <w:kern w:val="0"/>
          <w:sz w:val="32"/>
          <w:szCs w:val="32"/>
          <w:vertAlign w:val="superscript"/>
        </w:rPr>
        <w:t>2</w:t>
      </w:r>
      <w:r>
        <w:rPr>
          <w:rFonts w:ascii="华文仿宋" w:hAnsi="华文仿宋" w:eastAsia="华文仿宋" w:cs="宋体"/>
          <w:bCs/>
          <w:kern w:val="0"/>
          <w:sz w:val="32"/>
          <w:szCs w:val="32"/>
        </w:rPr>
        <w:t>，占保护区总面积的1</w:t>
      </w:r>
      <w:r>
        <w:rPr>
          <w:rFonts w:hint="eastAsia" w:ascii="华文仿宋" w:hAnsi="华文仿宋" w:eastAsia="华文仿宋" w:cs="宋体"/>
          <w:bCs/>
          <w:kern w:val="0"/>
          <w:sz w:val="32"/>
          <w:szCs w:val="32"/>
        </w:rPr>
        <w:t>0</w:t>
      </w:r>
      <w:r>
        <w:rPr>
          <w:rFonts w:ascii="华文仿宋" w:hAnsi="华文仿宋" w:eastAsia="华文仿宋" w:cs="宋体"/>
          <w:bCs/>
          <w:kern w:val="0"/>
          <w:sz w:val="32"/>
          <w:szCs w:val="32"/>
        </w:rPr>
        <w:t>.1%，调出区域不在生态保护红线范围内。将与保护区西部相接壤</w:t>
      </w:r>
      <w:r>
        <w:rPr>
          <w:rFonts w:hint="eastAsia" w:ascii="华文仿宋" w:hAnsi="华文仿宋" w:eastAsia="华文仿宋" w:cs="宋体"/>
          <w:bCs/>
          <w:kern w:val="0"/>
          <w:sz w:val="32"/>
          <w:szCs w:val="32"/>
        </w:rPr>
        <w:t>的</w:t>
      </w:r>
      <w:r>
        <w:rPr>
          <w:rFonts w:ascii="华文仿宋" w:hAnsi="华文仿宋" w:eastAsia="华文仿宋" w:cs="宋体"/>
          <w:bCs/>
          <w:kern w:val="0"/>
          <w:sz w:val="32"/>
          <w:szCs w:val="32"/>
        </w:rPr>
        <w:t>生态环境质量优越、森林植被为常绿阔叶林</w:t>
      </w:r>
      <w:r>
        <w:rPr>
          <w:rFonts w:hint="eastAsia" w:ascii="华文仿宋" w:hAnsi="华文仿宋" w:eastAsia="华文仿宋" w:cs="宋体"/>
          <w:bCs/>
          <w:kern w:val="0"/>
          <w:sz w:val="32"/>
          <w:szCs w:val="32"/>
        </w:rPr>
        <w:t>等</w:t>
      </w:r>
      <w:r>
        <w:rPr>
          <w:rFonts w:ascii="华文仿宋" w:hAnsi="华文仿宋" w:eastAsia="华文仿宋" w:cs="宋体"/>
          <w:bCs/>
          <w:kern w:val="0"/>
          <w:sz w:val="32"/>
          <w:szCs w:val="32"/>
        </w:rPr>
        <w:t>无人干扰的区域调入保护管理范围，调入区域均在生态保护红线范围内。调入区域面积为879.</w:t>
      </w:r>
      <w:r>
        <w:rPr>
          <w:rFonts w:hint="eastAsia" w:ascii="华文仿宋" w:hAnsi="华文仿宋" w:eastAsia="华文仿宋" w:cs="宋体"/>
          <w:bCs/>
          <w:kern w:val="0"/>
          <w:sz w:val="32"/>
          <w:szCs w:val="32"/>
        </w:rPr>
        <w:t>7</w:t>
      </w:r>
      <w:r>
        <w:rPr>
          <w:rFonts w:ascii="华文仿宋" w:hAnsi="华文仿宋" w:eastAsia="华文仿宋" w:cs="宋体"/>
          <w:bCs/>
          <w:kern w:val="0"/>
          <w:sz w:val="32"/>
          <w:szCs w:val="32"/>
        </w:rPr>
        <w:t xml:space="preserve"> hm</w:t>
      </w:r>
      <w:r>
        <w:rPr>
          <w:rFonts w:ascii="华文仿宋" w:hAnsi="华文仿宋" w:eastAsia="华文仿宋" w:cs="宋体"/>
          <w:bCs/>
          <w:kern w:val="0"/>
          <w:sz w:val="32"/>
          <w:szCs w:val="32"/>
          <w:vertAlign w:val="superscript"/>
        </w:rPr>
        <w:t>2</w:t>
      </w:r>
      <w:r>
        <w:rPr>
          <w:rFonts w:ascii="华文仿宋" w:hAnsi="华文仿宋" w:eastAsia="华文仿宋" w:cs="宋体"/>
          <w:bCs/>
          <w:kern w:val="0"/>
          <w:sz w:val="32"/>
          <w:szCs w:val="32"/>
        </w:rPr>
        <w:t>，占保护区拟调整前面积的25.9%，位于保护区西部的</w:t>
      </w:r>
      <w:r>
        <w:rPr>
          <w:rFonts w:hint="eastAsia" w:ascii="华文仿宋" w:hAnsi="华文仿宋" w:eastAsia="华文仿宋" w:cs="宋体"/>
          <w:bCs/>
          <w:kern w:val="0"/>
          <w:sz w:val="32"/>
          <w:szCs w:val="32"/>
        </w:rPr>
        <w:t>火星嶂、老龙坑、寨石平</w:t>
      </w:r>
      <w:r>
        <w:rPr>
          <w:rFonts w:ascii="华文仿宋" w:hAnsi="华文仿宋" w:eastAsia="华文仿宋" w:cs="宋体"/>
          <w:bCs/>
          <w:kern w:val="0"/>
          <w:sz w:val="32"/>
          <w:szCs w:val="32"/>
        </w:rPr>
        <w:t>等生态环境优越的区域。</w:t>
      </w:r>
    </w:p>
    <w:p>
      <w:pPr>
        <w:widowControl/>
        <w:spacing w:before="120" w:after="120" w:line="560" w:lineRule="exact"/>
        <w:ind w:left="420" w:leftChars="200" w:firstLine="482"/>
        <w:rPr>
          <w:rFonts w:ascii="华文仿宋" w:hAnsi="华文仿宋" w:eastAsia="华文仿宋" w:cs="宋体"/>
          <w:bCs/>
          <w:kern w:val="0"/>
          <w:sz w:val="32"/>
          <w:szCs w:val="32"/>
        </w:rPr>
      </w:pPr>
      <w:r>
        <w:rPr>
          <w:rFonts w:ascii="华文仿宋" w:hAnsi="华文仿宋" w:eastAsia="华文仿宋" w:cs="宋体"/>
          <w:bCs/>
          <w:kern w:val="0"/>
          <w:sz w:val="32"/>
          <w:szCs w:val="32"/>
        </w:rPr>
        <w:t>拟调入区域森林植被以常绿阔叶林、常绿针阔叶混交林、常绿与落叶阔叶混交林、山地竹林等为主，该区域无人居住和人为干扰，区内野生动植物种类繁多，</w:t>
      </w:r>
      <w:r>
        <w:rPr>
          <w:rFonts w:hint="eastAsia" w:ascii="华文仿宋" w:hAnsi="华文仿宋" w:eastAsia="华文仿宋" w:cs="宋体"/>
          <w:bCs/>
          <w:kern w:val="0"/>
          <w:sz w:val="32"/>
          <w:szCs w:val="32"/>
        </w:rPr>
        <w:t>生态环境质量优越</w:t>
      </w:r>
      <w:r>
        <w:rPr>
          <w:rFonts w:ascii="华文仿宋" w:hAnsi="华文仿宋" w:eastAsia="华文仿宋" w:cs="宋体"/>
          <w:bCs/>
          <w:kern w:val="0"/>
          <w:sz w:val="32"/>
          <w:szCs w:val="32"/>
        </w:rPr>
        <w:t>。调入该区域有利于提高对主要保护对象的保护，有利于保护区事业的发展。</w:t>
      </w:r>
    </w:p>
    <w:p>
      <w:pPr>
        <w:widowControl/>
        <w:spacing w:before="120" w:after="120" w:line="560" w:lineRule="exact"/>
        <w:ind w:left="420" w:leftChars="200" w:firstLine="482"/>
        <w:rPr>
          <w:rFonts w:ascii="华文仿宋" w:hAnsi="华文仿宋" w:eastAsia="华文仿宋" w:cs="宋体"/>
          <w:b/>
          <w:bCs w:val="0"/>
          <w:kern w:val="0"/>
          <w:sz w:val="32"/>
          <w:szCs w:val="32"/>
        </w:rPr>
      </w:pPr>
      <w:r>
        <w:rPr>
          <w:rFonts w:hint="eastAsia" w:ascii="华文仿宋" w:hAnsi="华文仿宋" w:eastAsia="华文仿宋" w:cs="宋体"/>
          <w:b/>
          <w:bCs w:val="0"/>
          <w:kern w:val="0"/>
          <w:sz w:val="32"/>
          <w:szCs w:val="32"/>
        </w:rPr>
        <w:t>调整后保护区范围:</w:t>
      </w:r>
    </w:p>
    <w:p>
      <w:pPr>
        <w:widowControl/>
        <w:spacing w:before="120" w:after="120" w:line="560" w:lineRule="exact"/>
        <w:ind w:left="420" w:leftChars="200" w:firstLine="482"/>
        <w:rPr>
          <w:rFonts w:ascii="华文仿宋" w:hAnsi="华文仿宋" w:eastAsia="华文仿宋" w:cs="宋体"/>
          <w:bCs/>
          <w:kern w:val="0"/>
          <w:sz w:val="32"/>
          <w:szCs w:val="32"/>
        </w:rPr>
      </w:pPr>
      <w:r>
        <w:rPr>
          <w:rFonts w:hint="eastAsia" w:ascii="华文仿宋" w:hAnsi="华文仿宋" w:eastAsia="华文仿宋" w:cs="宋体"/>
          <w:bCs/>
          <w:kern w:val="0"/>
          <w:sz w:val="32"/>
          <w:szCs w:val="32"/>
        </w:rPr>
        <w:t>保护区边界东起鹿角山（628.0m）→往北沿镇界线经高程（672.8m）→垇尾（600.m）→高程（800.5m）→高程（866.0m）→沿小班线经沙里口（554.7m）→高程（627.8m）→长过下（571.0m）→坳里（575.5m）→王屋（547.0m）→高程（758.5m）→高程（850.0m）→荒田肚（880.0m）→嶂田窝（1015.8m）→高程（1056.5m）→高程（886.7m）→船底窝（621.0m）→三个垇（624.0m）→高程（664.5m）→大坑头（639.8m）→高程（600.9m）→高程（502.1m）→嶂下（401.0m）→坑尾（395.0m）→大水嶂（711.9m）→高程（700.2m）→灯盏寨（774.4.0m）→高涧坳（636.5m）→刀背嶂（815.5m）→高程（525.0m）→屋背岑（445.5m）→屋背岑（445.5m）→瓦窑排（379.8m）→高程（409.1m）→黄泥坡（362.0m）→都围地（365.1m）→致和第（435.2m）→高程（588.5m）→鹿角山（628.0m）。</w:t>
      </w:r>
    </w:p>
    <w:p>
      <w:pPr>
        <w:widowControl/>
        <w:spacing w:before="120" w:after="120" w:line="560" w:lineRule="exact"/>
        <w:ind w:left="420" w:leftChars="200" w:firstLine="482"/>
        <w:rPr>
          <w:rFonts w:ascii="华文仿宋" w:hAnsi="华文仿宋" w:eastAsia="华文仿宋" w:cs="宋体"/>
          <w:bCs/>
          <w:kern w:val="0"/>
          <w:sz w:val="32"/>
          <w:szCs w:val="32"/>
          <w:vertAlign w:val="superscript"/>
        </w:rPr>
      </w:pPr>
      <w:r>
        <w:rPr>
          <w:rFonts w:hint="eastAsia" w:ascii="华文仿宋" w:hAnsi="华文仿宋" w:eastAsia="华文仿宋" w:cs="宋体"/>
          <w:bCs/>
          <w:kern w:val="0"/>
          <w:sz w:val="32"/>
          <w:szCs w:val="32"/>
        </w:rPr>
        <w:t>调整后，本自然保护区总面积3935.7</w:t>
      </w:r>
      <w:r>
        <w:rPr>
          <w:rFonts w:ascii="华文仿宋" w:hAnsi="华文仿宋" w:eastAsia="华文仿宋" w:cs="宋体"/>
          <w:bCs/>
          <w:kern w:val="0"/>
          <w:sz w:val="32"/>
          <w:szCs w:val="32"/>
        </w:rPr>
        <w:t xml:space="preserve"> hm</w:t>
      </w:r>
      <w:r>
        <w:rPr>
          <w:rFonts w:ascii="华文仿宋" w:hAnsi="华文仿宋" w:eastAsia="华文仿宋" w:cs="宋体"/>
          <w:bCs/>
          <w:kern w:val="0"/>
          <w:sz w:val="32"/>
          <w:szCs w:val="32"/>
          <w:vertAlign w:val="superscript"/>
        </w:rPr>
        <w:t>2</w:t>
      </w:r>
      <w:r>
        <w:rPr>
          <w:rFonts w:hint="eastAsia" w:ascii="华文仿宋" w:hAnsi="华文仿宋" w:eastAsia="华文仿宋" w:cs="宋体"/>
          <w:bCs/>
          <w:kern w:val="0"/>
          <w:sz w:val="32"/>
          <w:szCs w:val="32"/>
        </w:rPr>
        <w:t>，比原自然保护区总面积增加</w:t>
      </w:r>
      <w:r>
        <w:rPr>
          <w:rFonts w:ascii="华文仿宋" w:hAnsi="华文仿宋" w:eastAsia="华文仿宋" w:cs="宋体"/>
          <w:bCs/>
          <w:kern w:val="0"/>
          <w:sz w:val="32"/>
          <w:szCs w:val="32"/>
        </w:rPr>
        <w:t>15.8</w:t>
      </w:r>
      <w:r>
        <w:rPr>
          <w:rFonts w:hint="eastAsia" w:ascii="华文仿宋" w:hAnsi="华文仿宋" w:eastAsia="华文仿宋" w:cs="宋体"/>
          <w:bCs/>
          <w:kern w:val="0"/>
          <w:sz w:val="32"/>
          <w:szCs w:val="32"/>
        </w:rPr>
        <w:t>%。</w:t>
      </w:r>
    </w:p>
    <w:p>
      <w:pPr>
        <w:widowControl/>
        <w:spacing w:before="120" w:after="120" w:line="560" w:lineRule="exact"/>
        <w:ind w:left="420" w:leftChars="200" w:firstLine="482"/>
        <w:rPr>
          <w:rFonts w:hint="eastAsia" w:ascii="黑体" w:hAnsi="黑体" w:eastAsia="黑体" w:cs="黑体"/>
          <w:bCs/>
          <w:kern w:val="0"/>
          <w:sz w:val="32"/>
          <w:szCs w:val="32"/>
        </w:rPr>
      </w:pPr>
      <w:r>
        <w:rPr>
          <w:rFonts w:hint="eastAsia" w:ascii="黑体" w:hAnsi="黑体" w:eastAsia="黑体" w:cs="黑体"/>
          <w:bCs/>
          <w:kern w:val="0"/>
          <w:sz w:val="32"/>
          <w:szCs w:val="32"/>
        </w:rPr>
        <w:t>二、功能区调整方案</w:t>
      </w:r>
    </w:p>
    <w:p>
      <w:pPr>
        <w:widowControl/>
        <w:spacing w:before="120" w:after="120" w:line="560" w:lineRule="exact"/>
        <w:ind w:left="420" w:leftChars="200" w:firstLine="482"/>
        <w:rPr>
          <w:rFonts w:ascii="华文仿宋" w:hAnsi="华文仿宋" w:eastAsia="华文仿宋" w:cs="宋体"/>
          <w:bCs/>
          <w:kern w:val="0"/>
          <w:sz w:val="32"/>
          <w:szCs w:val="32"/>
        </w:rPr>
      </w:pPr>
      <w:r>
        <w:rPr>
          <w:rFonts w:hint="eastAsia" w:ascii="华文仿宋" w:hAnsi="华文仿宋" w:eastAsia="华文仿宋" w:cs="宋体"/>
          <w:bCs/>
          <w:kern w:val="0"/>
          <w:sz w:val="32"/>
          <w:szCs w:val="32"/>
        </w:rPr>
        <w:t>富洲保护区无功能区调整方案，在范围调整的基础上，根据森林资源分布、重点保护对象分布区域以及生产生活区的需要，按照《自然保护区功能区划技术规程》（</w:t>
      </w:r>
      <w:r>
        <w:rPr>
          <w:rFonts w:ascii="华文仿宋" w:hAnsi="华文仿宋" w:eastAsia="华文仿宋" w:cs="宋体"/>
          <w:bCs/>
          <w:kern w:val="0"/>
          <w:sz w:val="32"/>
          <w:szCs w:val="32"/>
        </w:rPr>
        <w:t>GB/T 35822-2018）、《广东省自然保护区建立和调整管理规定的通知》等文件要求，科学划分保护区的核心区、缓冲区、实验区。</w:t>
      </w:r>
    </w:p>
    <w:p>
      <w:pPr>
        <w:widowControl/>
        <w:spacing w:before="120" w:after="120" w:line="560" w:lineRule="exact"/>
        <w:ind w:left="420" w:leftChars="200" w:firstLine="482"/>
        <w:rPr>
          <w:rFonts w:ascii="华文仿宋" w:hAnsi="华文仿宋" w:eastAsia="华文仿宋" w:cs="宋体"/>
          <w:b/>
          <w:bCs w:val="0"/>
          <w:kern w:val="0"/>
          <w:sz w:val="32"/>
          <w:szCs w:val="32"/>
        </w:rPr>
      </w:pPr>
      <w:r>
        <w:rPr>
          <w:rFonts w:hint="eastAsia" w:ascii="华文仿宋" w:hAnsi="华文仿宋" w:eastAsia="华文仿宋" w:cs="宋体"/>
          <w:b/>
          <w:bCs w:val="0"/>
          <w:kern w:val="0"/>
          <w:sz w:val="32"/>
          <w:szCs w:val="32"/>
        </w:rPr>
        <w:t>调整后自然保护区各功能区范围：</w:t>
      </w:r>
    </w:p>
    <w:p>
      <w:pPr>
        <w:widowControl/>
        <w:spacing w:before="120" w:after="120" w:line="560" w:lineRule="exact"/>
        <w:ind w:left="420" w:leftChars="200" w:firstLine="482"/>
        <w:rPr>
          <w:rFonts w:ascii="华文仿宋" w:hAnsi="华文仿宋" w:eastAsia="华文仿宋" w:cs="宋体"/>
          <w:bCs/>
          <w:kern w:val="0"/>
          <w:sz w:val="32"/>
          <w:szCs w:val="32"/>
        </w:rPr>
      </w:pPr>
      <w:r>
        <w:rPr>
          <w:rFonts w:hint="eastAsia" w:ascii="华文仿宋" w:hAnsi="华文仿宋" w:eastAsia="华文仿宋" w:cs="宋体"/>
          <w:bCs/>
          <w:kern w:val="0"/>
          <w:sz w:val="32"/>
          <w:szCs w:val="32"/>
        </w:rPr>
        <w:t>（</w:t>
      </w:r>
      <w:r>
        <w:rPr>
          <w:rFonts w:ascii="华文仿宋" w:hAnsi="华文仿宋" w:eastAsia="华文仿宋" w:cs="宋体"/>
          <w:bCs/>
          <w:kern w:val="0"/>
          <w:sz w:val="32"/>
          <w:szCs w:val="32"/>
        </w:rPr>
        <w:t>1）核心区</w:t>
      </w:r>
      <w:r>
        <w:rPr>
          <w:rFonts w:hint="eastAsia" w:ascii="华文仿宋" w:hAnsi="华文仿宋" w:eastAsia="华文仿宋" w:cs="宋体"/>
          <w:bCs/>
          <w:kern w:val="0"/>
          <w:sz w:val="32"/>
          <w:szCs w:val="32"/>
        </w:rPr>
        <w:t>:核心区面积为</w:t>
      </w:r>
      <w:r>
        <w:rPr>
          <w:rFonts w:ascii="华文仿宋" w:hAnsi="华文仿宋" w:eastAsia="华文仿宋" w:cs="宋体"/>
          <w:bCs/>
          <w:kern w:val="0"/>
          <w:sz w:val="32"/>
          <w:szCs w:val="32"/>
        </w:rPr>
        <w:t>1387.6hm</w:t>
      </w:r>
      <w:r>
        <w:rPr>
          <w:rFonts w:ascii="华文仿宋" w:hAnsi="华文仿宋" w:eastAsia="华文仿宋" w:cs="宋体"/>
          <w:bCs/>
          <w:kern w:val="0"/>
          <w:sz w:val="32"/>
          <w:szCs w:val="32"/>
          <w:vertAlign w:val="superscript"/>
        </w:rPr>
        <w:t>2</w:t>
      </w:r>
      <w:r>
        <w:rPr>
          <w:rFonts w:ascii="华文仿宋" w:hAnsi="华文仿宋" w:eastAsia="华文仿宋" w:cs="宋体"/>
          <w:bCs/>
          <w:kern w:val="0"/>
          <w:sz w:val="32"/>
          <w:szCs w:val="32"/>
        </w:rPr>
        <w:t>，占保护区总面积的3</w:t>
      </w:r>
      <w:r>
        <w:rPr>
          <w:rFonts w:hint="eastAsia" w:ascii="华文仿宋" w:hAnsi="华文仿宋" w:eastAsia="华文仿宋" w:cs="宋体"/>
          <w:bCs/>
          <w:kern w:val="0"/>
          <w:sz w:val="32"/>
          <w:szCs w:val="32"/>
        </w:rPr>
        <w:t>5.3</w:t>
      </w:r>
      <w:r>
        <w:rPr>
          <w:rFonts w:ascii="华文仿宋" w:hAnsi="华文仿宋" w:eastAsia="华文仿宋" w:cs="宋体"/>
          <w:bCs/>
          <w:kern w:val="0"/>
          <w:sz w:val="32"/>
          <w:szCs w:val="32"/>
        </w:rPr>
        <w:t>%。</w:t>
      </w:r>
    </w:p>
    <w:p>
      <w:pPr>
        <w:widowControl/>
        <w:spacing w:before="120" w:after="120" w:line="560" w:lineRule="exact"/>
        <w:ind w:left="420" w:leftChars="200" w:firstLine="482"/>
        <w:rPr>
          <w:rFonts w:ascii="华文仿宋" w:hAnsi="华文仿宋" w:eastAsia="华文仿宋" w:cs="宋体"/>
          <w:bCs/>
          <w:kern w:val="0"/>
          <w:sz w:val="32"/>
          <w:szCs w:val="32"/>
        </w:rPr>
      </w:pPr>
      <w:r>
        <w:rPr>
          <w:rFonts w:hint="eastAsia" w:ascii="华文仿宋" w:hAnsi="华文仿宋" w:eastAsia="华文仿宋" w:cs="宋体"/>
          <w:bCs/>
          <w:kern w:val="0"/>
          <w:sz w:val="32"/>
          <w:szCs w:val="32"/>
        </w:rPr>
        <w:t>（</w:t>
      </w:r>
      <w:r>
        <w:rPr>
          <w:rFonts w:ascii="华文仿宋" w:hAnsi="华文仿宋" w:eastAsia="华文仿宋" w:cs="宋体"/>
          <w:bCs/>
          <w:kern w:val="0"/>
          <w:sz w:val="32"/>
          <w:szCs w:val="32"/>
        </w:rPr>
        <w:t>2）缓冲区</w:t>
      </w:r>
      <w:r>
        <w:rPr>
          <w:rFonts w:hint="eastAsia" w:ascii="华文仿宋" w:hAnsi="华文仿宋" w:eastAsia="华文仿宋" w:cs="宋体"/>
          <w:bCs/>
          <w:kern w:val="0"/>
          <w:sz w:val="32"/>
          <w:szCs w:val="32"/>
        </w:rPr>
        <w:t>:缓冲区分为刀背嶂</w:t>
      </w:r>
      <w:r>
        <w:rPr>
          <w:rFonts w:ascii="华文仿宋" w:hAnsi="华文仿宋" w:eastAsia="华文仿宋" w:cs="宋体"/>
          <w:bCs/>
          <w:kern w:val="0"/>
          <w:sz w:val="32"/>
          <w:szCs w:val="32"/>
        </w:rPr>
        <w:t>-琴台山、岐山嶂-寨平顶两个片区，总面积为</w:t>
      </w:r>
      <w:r>
        <w:rPr>
          <w:rFonts w:hint="eastAsia" w:ascii="华文仿宋" w:hAnsi="华文仿宋" w:eastAsia="华文仿宋" w:cs="宋体"/>
          <w:bCs/>
          <w:kern w:val="0"/>
          <w:sz w:val="32"/>
          <w:szCs w:val="32"/>
        </w:rPr>
        <w:t>826.5</w:t>
      </w:r>
      <w:r>
        <w:rPr>
          <w:rFonts w:ascii="华文仿宋" w:hAnsi="华文仿宋" w:eastAsia="华文仿宋" w:cs="宋体"/>
          <w:bCs/>
          <w:kern w:val="0"/>
          <w:sz w:val="32"/>
          <w:szCs w:val="32"/>
        </w:rPr>
        <w:t>hm</w:t>
      </w:r>
      <w:r>
        <w:rPr>
          <w:rFonts w:ascii="华文仿宋" w:hAnsi="华文仿宋" w:eastAsia="华文仿宋" w:cs="宋体"/>
          <w:bCs/>
          <w:kern w:val="0"/>
          <w:sz w:val="32"/>
          <w:szCs w:val="32"/>
          <w:vertAlign w:val="superscript"/>
        </w:rPr>
        <w:t>2</w:t>
      </w:r>
      <w:r>
        <w:rPr>
          <w:rFonts w:ascii="华文仿宋" w:hAnsi="华文仿宋" w:eastAsia="华文仿宋" w:cs="宋体"/>
          <w:bCs/>
          <w:kern w:val="0"/>
          <w:sz w:val="32"/>
          <w:szCs w:val="32"/>
        </w:rPr>
        <w:t>，占保护区总面积的2</w:t>
      </w:r>
      <w:r>
        <w:rPr>
          <w:rFonts w:hint="eastAsia" w:ascii="华文仿宋" w:hAnsi="华文仿宋" w:eastAsia="华文仿宋" w:cs="宋体"/>
          <w:bCs/>
          <w:kern w:val="0"/>
          <w:sz w:val="32"/>
          <w:szCs w:val="32"/>
        </w:rPr>
        <w:t>1.0</w:t>
      </w:r>
      <w:r>
        <w:rPr>
          <w:rFonts w:ascii="华文仿宋" w:hAnsi="华文仿宋" w:eastAsia="华文仿宋" w:cs="宋体"/>
          <w:bCs/>
          <w:kern w:val="0"/>
          <w:sz w:val="32"/>
          <w:szCs w:val="32"/>
        </w:rPr>
        <w:t>%。</w:t>
      </w:r>
    </w:p>
    <w:p>
      <w:pPr>
        <w:widowControl/>
        <w:spacing w:before="120" w:after="120" w:line="560" w:lineRule="exact"/>
        <w:ind w:left="420" w:leftChars="200" w:firstLine="482"/>
        <w:rPr>
          <w:rFonts w:ascii="宋体" w:hAnsi="宋体" w:eastAsia="宋体"/>
        </w:rPr>
      </w:pPr>
      <w:r>
        <w:rPr>
          <w:rFonts w:hint="eastAsia" w:ascii="华文仿宋" w:hAnsi="华文仿宋" w:eastAsia="华文仿宋" w:cs="宋体"/>
          <w:bCs/>
          <w:kern w:val="0"/>
          <w:sz w:val="32"/>
          <w:szCs w:val="32"/>
        </w:rPr>
        <w:t>（</w:t>
      </w:r>
      <w:r>
        <w:rPr>
          <w:rFonts w:ascii="华文仿宋" w:hAnsi="华文仿宋" w:eastAsia="华文仿宋" w:cs="宋体"/>
          <w:bCs/>
          <w:kern w:val="0"/>
          <w:sz w:val="32"/>
          <w:szCs w:val="32"/>
        </w:rPr>
        <w:t>3）实验区</w:t>
      </w:r>
      <w:r>
        <w:rPr>
          <w:rFonts w:hint="eastAsia" w:ascii="华文仿宋" w:hAnsi="华文仿宋" w:eastAsia="华文仿宋" w:cs="宋体"/>
          <w:bCs/>
          <w:kern w:val="0"/>
          <w:sz w:val="32"/>
          <w:szCs w:val="32"/>
        </w:rPr>
        <w:t>:除核心区和缓冲区之外的区域为实验区，面积为</w:t>
      </w:r>
      <w:r>
        <w:rPr>
          <w:rFonts w:ascii="华文仿宋" w:hAnsi="华文仿宋" w:eastAsia="华文仿宋" w:cs="宋体"/>
          <w:bCs/>
          <w:kern w:val="0"/>
          <w:sz w:val="32"/>
          <w:szCs w:val="32"/>
        </w:rPr>
        <w:t>1</w:t>
      </w:r>
      <w:r>
        <w:rPr>
          <w:rFonts w:hint="eastAsia" w:ascii="华文仿宋" w:hAnsi="华文仿宋" w:eastAsia="华文仿宋" w:cs="宋体"/>
          <w:bCs/>
          <w:kern w:val="0"/>
          <w:sz w:val="32"/>
          <w:szCs w:val="32"/>
        </w:rPr>
        <w:t>721.6</w:t>
      </w:r>
      <w:r>
        <w:rPr>
          <w:rFonts w:ascii="华文仿宋" w:hAnsi="华文仿宋" w:eastAsia="华文仿宋" w:cs="宋体"/>
          <w:bCs/>
          <w:kern w:val="0"/>
          <w:sz w:val="32"/>
          <w:szCs w:val="32"/>
        </w:rPr>
        <w:t>hm</w:t>
      </w:r>
      <w:r>
        <w:rPr>
          <w:rFonts w:ascii="华文仿宋" w:hAnsi="华文仿宋" w:eastAsia="华文仿宋" w:cs="宋体"/>
          <w:bCs/>
          <w:kern w:val="0"/>
          <w:sz w:val="32"/>
          <w:szCs w:val="32"/>
          <w:vertAlign w:val="superscript"/>
        </w:rPr>
        <w:t>2</w:t>
      </w:r>
      <w:r>
        <w:rPr>
          <w:rFonts w:ascii="华文仿宋" w:hAnsi="华文仿宋" w:eastAsia="华文仿宋" w:cs="宋体"/>
          <w:bCs/>
          <w:kern w:val="0"/>
          <w:sz w:val="32"/>
          <w:szCs w:val="32"/>
        </w:rPr>
        <w:t>，占保护区总面积的</w:t>
      </w:r>
      <w:r>
        <w:rPr>
          <w:rFonts w:hint="eastAsia" w:ascii="华文仿宋" w:hAnsi="华文仿宋" w:eastAsia="华文仿宋" w:cs="宋体"/>
          <w:bCs/>
          <w:kern w:val="0"/>
          <w:sz w:val="32"/>
          <w:szCs w:val="32"/>
        </w:rPr>
        <w:t>43.7</w:t>
      </w:r>
      <w:r>
        <w:rPr>
          <w:rFonts w:ascii="华文仿宋" w:hAnsi="华文仿宋" w:eastAsia="华文仿宋" w:cs="宋体"/>
          <w:bCs/>
          <w:kern w:val="0"/>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0000000000000000000"/>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9A"/>
    <w:rsid w:val="000149B7"/>
    <w:rsid w:val="000A7C4D"/>
    <w:rsid w:val="000B21D5"/>
    <w:rsid w:val="00144ED7"/>
    <w:rsid w:val="001502BC"/>
    <w:rsid w:val="001F2637"/>
    <w:rsid w:val="00286258"/>
    <w:rsid w:val="002A08E4"/>
    <w:rsid w:val="003F0D79"/>
    <w:rsid w:val="004444C6"/>
    <w:rsid w:val="00476307"/>
    <w:rsid w:val="004D2E7D"/>
    <w:rsid w:val="00533DB3"/>
    <w:rsid w:val="0056568A"/>
    <w:rsid w:val="005836E7"/>
    <w:rsid w:val="005A2C63"/>
    <w:rsid w:val="00660F28"/>
    <w:rsid w:val="00674873"/>
    <w:rsid w:val="007A024C"/>
    <w:rsid w:val="007E319A"/>
    <w:rsid w:val="007E35D8"/>
    <w:rsid w:val="008033D1"/>
    <w:rsid w:val="00832E3B"/>
    <w:rsid w:val="008423F3"/>
    <w:rsid w:val="008B099A"/>
    <w:rsid w:val="00966849"/>
    <w:rsid w:val="00985807"/>
    <w:rsid w:val="00996D30"/>
    <w:rsid w:val="00BA5572"/>
    <w:rsid w:val="00C62C37"/>
    <w:rsid w:val="00C87043"/>
    <w:rsid w:val="00CF3FC9"/>
    <w:rsid w:val="00CF47AF"/>
    <w:rsid w:val="00D57E61"/>
    <w:rsid w:val="00D61AE6"/>
    <w:rsid w:val="00E95CBC"/>
    <w:rsid w:val="00F11AAB"/>
    <w:rsid w:val="00F773DD"/>
    <w:rsid w:val="21217689"/>
    <w:rsid w:val="4FEA2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link w:val="1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uiPriority w:val="99"/>
    <w:rPr>
      <w:color w:val="0000FF"/>
      <w:u w:val="single"/>
    </w:rPr>
  </w:style>
  <w:style w:type="character" w:customStyle="1" w:styleId="12">
    <w:name w:val="批注框文本 Char"/>
    <w:basedOn w:val="9"/>
    <w:link w:val="4"/>
    <w:semiHidden/>
    <w:uiPriority w:val="99"/>
    <w:rPr>
      <w:sz w:val="18"/>
      <w:szCs w:val="18"/>
    </w:rPr>
  </w:style>
  <w:style w:type="character" w:customStyle="1" w:styleId="13">
    <w:name w:val="标题 2 Char"/>
    <w:basedOn w:val="9"/>
    <w:link w:val="2"/>
    <w:semiHidden/>
    <w:uiPriority w:val="9"/>
    <w:rPr>
      <w:rFonts w:asciiTheme="majorHAnsi" w:hAnsiTheme="majorHAnsi" w:eastAsiaTheme="majorEastAsia" w:cstheme="majorBidi"/>
      <w:b/>
      <w:bCs/>
      <w:sz w:val="32"/>
      <w:szCs w:val="32"/>
    </w:rPr>
  </w:style>
  <w:style w:type="character" w:customStyle="1" w:styleId="14">
    <w:name w:val="页眉 Char"/>
    <w:basedOn w:val="9"/>
    <w:link w:val="6"/>
    <w:uiPriority w:val="99"/>
    <w:rPr>
      <w:sz w:val="18"/>
      <w:szCs w:val="18"/>
    </w:rPr>
  </w:style>
  <w:style w:type="character" w:customStyle="1" w:styleId="15">
    <w:name w:val="页脚 Char"/>
    <w:basedOn w:val="9"/>
    <w:link w:val="5"/>
    <w:uiPriority w:val="99"/>
    <w:rPr>
      <w:sz w:val="18"/>
      <w:szCs w:val="18"/>
    </w:rPr>
  </w:style>
  <w:style w:type="character" w:customStyle="1" w:styleId="16">
    <w:name w:val="标题 4 Char"/>
    <w:basedOn w:val="9"/>
    <w:link w:val="3"/>
    <w:semiHidden/>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337</Words>
  <Characters>1926</Characters>
  <Lines>16</Lines>
  <Paragraphs>4</Paragraphs>
  <TotalTime>6</TotalTime>
  <ScaleCrop>false</ScaleCrop>
  <LinksUpToDate>false</LinksUpToDate>
  <CharactersWithSpaces>2259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2020-05-19T08:45:00Z</dcterms:created>
  <dc:creator>Administrator</dc:creator>
  <cp:lastModifiedBy>Administrator</cp:lastModifiedBy>
  <dcterms:modified xsi:type="dcterms:W3CDTF">2020-05-19T09:33:00Z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