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0776">
      <w:pPr>
        <w:spacing w:line="4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42D9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32"/>
        </w:rPr>
      </w:pPr>
      <w:bookmarkStart w:id="2" w:name="_GoBack"/>
      <w:r>
        <w:rPr>
          <w:rFonts w:hint="eastAsia" w:ascii="方正小标宋简体" w:hAnsi="黑体" w:eastAsia="方正小标宋简体" w:cs="Times New Roman"/>
          <w:sz w:val="44"/>
          <w:szCs w:val="32"/>
          <w:lang w:eastAsia="zh-CN"/>
        </w:rPr>
        <w:t>龙川县东江水韵乡村振兴示范带四都星空营地</w:t>
      </w:r>
      <w:r>
        <w:rPr>
          <w:rFonts w:hint="eastAsia" w:ascii="方正小标宋简体" w:hAnsi="黑体" w:eastAsia="方正小标宋简体" w:cs="Times New Roman"/>
          <w:sz w:val="44"/>
          <w:szCs w:val="32"/>
        </w:rPr>
        <w:t>停车场车辆停放服务收费标准表</w:t>
      </w:r>
      <w:bookmarkStart w:id="0" w:name="_Hlk190078564"/>
    </w:p>
    <w:bookmarkEnd w:id="2"/>
    <w:p w14:paraId="09FD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黑体" w:eastAsia="方正小标宋简体" w:cs="Times New Roman"/>
          <w:sz w:val="44"/>
          <w:szCs w:val="32"/>
        </w:rPr>
      </w:pPr>
    </w:p>
    <w:tbl>
      <w:tblPr>
        <w:tblStyle w:val="4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2109"/>
        <w:gridCol w:w="2288"/>
        <w:gridCol w:w="1429"/>
      </w:tblGrid>
      <w:tr w14:paraId="0CC1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3012" w:type="dxa"/>
            <w:shd w:val="clear" w:color="auto" w:fill="auto"/>
            <w:vAlign w:val="center"/>
          </w:tcPr>
          <w:p w14:paraId="6A28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停放时间</w:t>
            </w:r>
            <w:r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  <w:t>区间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82A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  <w:t>小型车（含</w:t>
            </w: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7座</w:t>
            </w:r>
            <w:r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  <w:t>）收费标准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2E15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  <w:t>大型车（</w:t>
            </w:r>
            <w:r>
              <w:rPr>
                <w:rFonts w:hint="eastAsia" w:ascii="黑体" w:hAnsi="黑体" w:eastAsia="黑体" w:cs="仿宋_GB2312"/>
                <w:sz w:val="32"/>
                <w:szCs w:val="32"/>
                <w:lang w:val="en-US" w:eastAsia="zh-CN"/>
              </w:rPr>
              <w:t>7座以上</w:t>
            </w:r>
            <w:r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  <w:t>）收费标准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32F9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  <w:lang w:eastAsia="zh-CN"/>
              </w:rPr>
              <w:t>说明</w:t>
            </w:r>
          </w:p>
        </w:tc>
      </w:tr>
      <w:tr w14:paraId="2695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012" w:type="dxa"/>
            <w:shd w:val="clear" w:color="auto" w:fill="auto"/>
            <w:vAlign w:val="center"/>
          </w:tcPr>
          <w:p w14:paraId="73C52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小时内</w:t>
            </w:r>
          </w:p>
          <w:p w14:paraId="41D2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小时）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12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免费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69B6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免费</w:t>
            </w:r>
          </w:p>
        </w:tc>
        <w:tc>
          <w:tcPr>
            <w:tcW w:w="1429" w:type="dxa"/>
            <w:vMerge w:val="restart"/>
            <w:shd w:val="clear" w:color="auto" w:fill="auto"/>
            <w:vAlign w:val="center"/>
          </w:tcPr>
          <w:p w14:paraId="7177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政府指导价为最高限价，不得上浮，下浮不限。</w:t>
            </w:r>
          </w:p>
        </w:tc>
      </w:tr>
      <w:tr w14:paraId="3E80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012" w:type="dxa"/>
            <w:shd w:val="clear" w:color="auto" w:fill="auto"/>
            <w:vAlign w:val="center"/>
          </w:tcPr>
          <w:p w14:paraId="341C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1小时-2小时</w:t>
            </w:r>
          </w:p>
          <w:p w14:paraId="2DA6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（含2小时）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102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5元</w:t>
            </w:r>
          </w:p>
          <w:p w14:paraId="14977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（按次计费）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5B7B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10元</w:t>
            </w:r>
          </w:p>
          <w:p w14:paraId="42DE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（按次计费）</w:t>
            </w: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 w14:paraId="3ADD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C0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012" w:type="dxa"/>
            <w:shd w:val="clear" w:color="auto" w:fill="auto"/>
            <w:vAlign w:val="center"/>
          </w:tcPr>
          <w:p w14:paraId="3EC7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2小时-5小时</w:t>
            </w:r>
          </w:p>
          <w:p w14:paraId="4A95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（含5小时）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E8D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10元</w:t>
            </w:r>
          </w:p>
          <w:p w14:paraId="0A88A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（按次计费）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4548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20元</w:t>
            </w:r>
          </w:p>
          <w:p w14:paraId="3E60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（按次计费）</w:t>
            </w: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 w14:paraId="2717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5F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3012" w:type="dxa"/>
            <w:shd w:val="clear" w:color="auto" w:fill="auto"/>
            <w:vAlign w:val="center"/>
          </w:tcPr>
          <w:p w14:paraId="35AF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9FB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5小时以上</w:t>
            </w:r>
          </w:p>
          <w:p w14:paraId="6A58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2EB6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2元/小时</w:t>
            </w:r>
          </w:p>
          <w:p w14:paraId="703CA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（累加计费）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1EE40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4元/小时</w:t>
            </w:r>
          </w:p>
          <w:p w14:paraId="18E12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（累加计费）</w:t>
            </w: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 w14:paraId="4010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0F77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3012" w:type="dxa"/>
            <w:shd w:val="clear" w:color="auto" w:fill="auto"/>
            <w:vAlign w:val="center"/>
          </w:tcPr>
          <w:p w14:paraId="0A39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连续停车24小时内（封顶价）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BF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4672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40元</w:t>
            </w:r>
          </w:p>
        </w:tc>
        <w:tc>
          <w:tcPr>
            <w:tcW w:w="1429" w:type="dxa"/>
            <w:vMerge w:val="continue"/>
            <w:shd w:val="clear" w:color="auto" w:fill="auto"/>
            <w:vAlign w:val="center"/>
          </w:tcPr>
          <w:p w14:paraId="51FC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bookmarkEnd w:id="0"/>
    </w:tbl>
    <w:p w14:paraId="4DEB4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黑体" w:eastAsia="仿宋_GB2312" w:cs="Times New Roman"/>
          <w:sz w:val="32"/>
          <w:szCs w:val="32"/>
        </w:rPr>
      </w:pPr>
      <w:bookmarkStart w:id="1" w:name="_Hlk190185546"/>
      <w:r>
        <w:rPr>
          <w:rFonts w:hint="eastAsia" w:ascii="仿宋_GB2312" w:hAnsi="黑体" w:eastAsia="仿宋_GB2312" w:cs="Times New Roman"/>
          <w:sz w:val="32"/>
          <w:szCs w:val="32"/>
          <w:lang w:eastAsia="zh-CN"/>
        </w:rPr>
        <w:t>补充规则</w:t>
      </w:r>
      <w:r>
        <w:rPr>
          <w:rFonts w:hint="eastAsia" w:ascii="仿宋_GB2312" w:hAnsi="黑体" w:eastAsia="仿宋_GB2312" w:cs="Times New Roman"/>
          <w:sz w:val="32"/>
          <w:szCs w:val="32"/>
        </w:rPr>
        <w:t>：</w:t>
      </w:r>
    </w:p>
    <w:bookmarkEnd w:id="1"/>
    <w:p w14:paraId="068A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1.离场要求：缴费后须在30分钟内（含30分钟）离场，逾时将重新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计算停放时长并按对应标准收费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25F5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周期计费：</w:t>
      </w:r>
      <w:r>
        <w:rPr>
          <w:rFonts w:hint="eastAsia" w:ascii="仿宋_GB2312" w:hAnsi="仿宋" w:eastAsia="仿宋_GB2312" w:cs="Times New Roman"/>
          <w:sz w:val="32"/>
          <w:szCs w:val="32"/>
        </w:rPr>
        <w:t>以24小时为一个计费周期，车辆停放超24小时的，按上述收费标准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循环</w:t>
      </w:r>
      <w:r>
        <w:rPr>
          <w:rFonts w:hint="eastAsia" w:ascii="仿宋_GB2312" w:hAnsi="仿宋" w:eastAsia="仿宋_GB2312" w:cs="Times New Roman"/>
          <w:sz w:val="32"/>
          <w:szCs w:val="32"/>
        </w:rPr>
        <w:t>累加计费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Times New Roman"/>
          <w:sz w:val="32"/>
          <w:szCs w:val="32"/>
        </w:rPr>
        <w:t>24小时内重复进场的，按每次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实际</w:t>
      </w:r>
      <w:r>
        <w:rPr>
          <w:rFonts w:hint="eastAsia" w:ascii="仿宋_GB2312" w:hAnsi="仿宋" w:eastAsia="仿宋_GB2312" w:cs="Times New Roman"/>
          <w:sz w:val="32"/>
          <w:szCs w:val="32"/>
        </w:rPr>
        <w:t>停放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时长分别</w:t>
      </w:r>
      <w:r>
        <w:rPr>
          <w:rFonts w:hint="eastAsia" w:ascii="仿宋_GB2312" w:hAnsi="仿宋" w:eastAsia="仿宋_GB2312" w:cs="Times New Roman"/>
          <w:sz w:val="32"/>
          <w:szCs w:val="32"/>
        </w:rPr>
        <w:t>计费。</w:t>
      </w:r>
    </w:p>
    <w:p w14:paraId="1D0DA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4" w:firstLineChars="200"/>
        <w:textAlignment w:val="auto"/>
      </w:pP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3.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eastAsia="zh-CN"/>
        </w:rPr>
        <w:t>免费情形：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军警车辆、实施救助的医院救护车辆、市政工程抢修车辆以及法律法规规章规定应免费的车辆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pacing w:val="-4"/>
          <w:sz w:val="32"/>
          <w:szCs w:val="32"/>
        </w:rPr>
        <w:t>免收机动车停放服务费。</w:t>
      </w:r>
    </w:p>
    <w:sectPr>
      <w:pgSz w:w="11906" w:h="16838"/>
      <w:pgMar w:top="2098" w:right="1474" w:bottom="1985" w:left="1588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70C2C"/>
    <w:rsid w:val="620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2026-02-13T03:14:00Z</dcterms:created>
  <dc:creator>雪满长安道</dc:creator>
  <cp:lastModifiedBy>雪满长安道</cp:lastModifiedBy>
  <dcterms:modified xsi:type="dcterms:W3CDTF">2026-02-13T03:15:20Z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FCAB5C6A2E014B3A89A4ABCEF2573377_11</vt:lpwstr>
  </property>
  <property fmtid="{D5CDD505-2E9C-101B-9397-08002B2CF9AE}" pid="4" name="KSOTemplateDocerSaveRecord">
    <vt:lpwstr>eyJoZGlkIjoiZTExNGVkZWFhZjFkOGFhMWVhMjJmOTExYzkzZDFiNTkiLCJ1c2VySWQiOiIyNjY0MDkwODYifQ==</vt:lpwstr>
  </property>
</Properties>
</file>