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left"/>
        <w:rPr>
          <w:rFonts w:hint="default" w:ascii="仿宋" w:hAnsi="仿宋" w:eastAsia="仿宋" w:cs="仿宋"/>
          <w:b/>
          <w:kern w:val="1"/>
          <w:sz w:val="24"/>
          <w:szCs w:val="24"/>
          <w:shd w:val="clear" w:color="auto" w:fill="FFFFFF"/>
          <w:lang w:val="en-US" w:eastAsia="zh-CN"/>
        </w:rPr>
      </w:pPr>
      <w:r>
        <w:rPr>
          <w:rFonts w:hint="eastAsia" w:ascii="仿宋" w:hAnsi="仿宋" w:eastAsia="仿宋" w:cs="仿宋"/>
          <w:b/>
          <w:kern w:val="1"/>
          <w:sz w:val="24"/>
          <w:szCs w:val="24"/>
          <w:shd w:val="clear" w:color="auto" w:fill="FFFFFF"/>
          <w:lang w:val="en-US" w:eastAsia="zh-CN"/>
        </w:rPr>
        <w:t>附件一</w:t>
      </w:r>
    </w:p>
    <w:p>
      <w:pPr>
        <w:snapToGrid w:val="0"/>
        <w:spacing w:line="600" w:lineRule="exact"/>
        <w:jc w:val="center"/>
        <w:rPr>
          <w:rFonts w:hint="eastAsia" w:ascii="方正小标宋简体" w:hAnsi="宋体" w:eastAsia="方正小标宋简体" w:cs="宋体"/>
          <w:bCs/>
          <w:sz w:val="44"/>
          <w:szCs w:val="44"/>
          <w:lang w:val="en-US" w:eastAsia="zh-CN"/>
        </w:rPr>
      </w:pPr>
      <w:bookmarkStart w:id="118" w:name="_GoBack"/>
      <w:r>
        <w:rPr>
          <w:rFonts w:hint="eastAsia" w:ascii="方正小标宋简体" w:hAnsi="宋体" w:eastAsia="方正小标宋简体" w:cs="宋体"/>
          <w:bCs/>
          <w:sz w:val="44"/>
          <w:szCs w:val="44"/>
          <w:lang w:val="en-US" w:eastAsia="zh-CN"/>
        </w:rPr>
        <w:t>新建梅州至龙川铁路（龙川段）建设项目</w:t>
      </w:r>
    </w:p>
    <w:p>
      <w:pPr>
        <w:snapToGrid w:val="0"/>
        <w:spacing w:line="600" w:lineRule="exact"/>
        <w:jc w:val="center"/>
        <w:rPr>
          <w:rFonts w:hint="eastAsia" w:ascii="方正小标宋简体" w:hAnsi="宋体" w:eastAsia="方正小标宋简体" w:cs="宋体"/>
          <w:bCs/>
          <w:sz w:val="44"/>
          <w:szCs w:val="44"/>
          <w:lang w:val="en-US" w:eastAsia="zh-CN"/>
        </w:rPr>
      </w:pPr>
      <w:r>
        <w:rPr>
          <w:rFonts w:hint="eastAsia" w:ascii="方正小标宋简体" w:hAnsi="宋体" w:eastAsia="方正小标宋简体" w:cs="宋体"/>
          <w:bCs/>
          <w:sz w:val="44"/>
          <w:szCs w:val="44"/>
          <w:lang w:val="en-US" w:eastAsia="zh-CN"/>
        </w:rPr>
        <w:t>地上建筑物征收与补偿方案</w:t>
      </w:r>
    </w:p>
    <w:p>
      <w:pPr>
        <w:snapToGrid w:val="0"/>
        <w:spacing w:line="600" w:lineRule="exact"/>
        <w:jc w:val="center"/>
        <w:rPr>
          <w:rFonts w:hint="eastAsia" w:ascii="方正小标宋简体" w:hAnsi="宋体" w:eastAsia="方正小标宋简体" w:cs="宋体"/>
          <w:bCs/>
          <w:sz w:val="44"/>
          <w:szCs w:val="44"/>
          <w:lang w:val="en-US" w:eastAsia="zh-CN"/>
        </w:rPr>
      </w:pPr>
      <w:r>
        <w:rPr>
          <w:rFonts w:hint="eastAsia" w:ascii="方正小标宋简体" w:hAnsi="宋体" w:eastAsia="方正小标宋简体" w:cs="宋体"/>
          <w:bCs/>
          <w:sz w:val="44"/>
          <w:szCs w:val="44"/>
          <w:lang w:val="en-US" w:eastAsia="zh-CN"/>
        </w:rPr>
        <w:t>(征求意见稿)</w:t>
      </w:r>
    </w:p>
    <w:bookmarkEnd w:id="118"/>
    <w:p>
      <w:pPr>
        <w:snapToGrid w:val="0"/>
        <w:spacing w:line="360" w:lineRule="auto"/>
        <w:jc w:val="center"/>
        <w:rPr>
          <w:rFonts w:hint="eastAsia" w:ascii="仿宋" w:hAnsi="仿宋" w:eastAsia="仿宋" w:cs="仿宋"/>
          <w:b/>
          <w:bCs/>
          <w:sz w:val="32"/>
          <w:szCs w:val="32"/>
          <w:shd w:val="clear" w:color="auto" w:fill="FFFFFF"/>
        </w:rPr>
      </w:pPr>
    </w:p>
    <w:p>
      <w:pPr>
        <w:snapToGrid w:val="0"/>
        <w:spacing w:line="360" w:lineRule="auto"/>
        <w:jc w:val="center"/>
        <w:rPr>
          <w:rFonts w:hint="eastAsia" w:ascii="仿宋" w:hAnsi="仿宋" w:eastAsia="仿宋" w:cs="仿宋"/>
          <w:b/>
          <w:bCs/>
          <w:sz w:val="32"/>
          <w:szCs w:val="32"/>
          <w:shd w:val="clear" w:color="auto" w:fill="FFFFFF"/>
        </w:rPr>
      </w:pPr>
    </w:p>
    <w:p>
      <w:pPr>
        <w:snapToGrid w:val="0"/>
        <w:spacing w:line="360" w:lineRule="auto"/>
        <w:jc w:val="center"/>
        <w:rPr>
          <w:rFonts w:hint="eastAsia" w:ascii="仿宋" w:hAnsi="仿宋" w:eastAsia="仿宋" w:cs="仿宋"/>
          <w:b/>
          <w:bCs/>
          <w:sz w:val="32"/>
          <w:szCs w:val="32"/>
          <w:shd w:val="clear" w:color="auto" w:fill="FFFFFF"/>
        </w:rPr>
      </w:pPr>
    </w:p>
    <w:p>
      <w:pPr>
        <w:snapToGrid w:val="0"/>
        <w:spacing w:line="360" w:lineRule="auto"/>
        <w:jc w:val="center"/>
        <w:rPr>
          <w:rFonts w:hint="eastAsia" w:ascii="仿宋" w:hAnsi="仿宋" w:eastAsia="仿宋" w:cs="仿宋"/>
          <w:b/>
          <w:bCs/>
          <w:sz w:val="32"/>
          <w:szCs w:val="32"/>
          <w:shd w:val="clear" w:color="auto" w:fill="FFFFFF"/>
        </w:rPr>
      </w:pPr>
    </w:p>
    <w:p>
      <w:pPr>
        <w:snapToGrid w:val="0"/>
        <w:spacing w:line="360" w:lineRule="auto"/>
        <w:jc w:val="both"/>
        <w:rPr>
          <w:rFonts w:hint="eastAsia" w:ascii="仿宋" w:hAnsi="仿宋" w:eastAsia="仿宋" w:cs="仿宋"/>
          <w:b/>
          <w:bCs/>
          <w:sz w:val="32"/>
          <w:szCs w:val="32"/>
          <w:shd w:val="clear" w:color="auto" w:fill="FFFFFF"/>
        </w:rPr>
      </w:pPr>
    </w:p>
    <w:p>
      <w:pPr>
        <w:snapToGrid w:val="0"/>
        <w:spacing w:line="360" w:lineRule="auto"/>
        <w:jc w:val="both"/>
        <w:rPr>
          <w:rFonts w:hint="eastAsia" w:ascii="仿宋" w:hAnsi="仿宋" w:eastAsia="仿宋" w:cs="仿宋"/>
          <w:b/>
          <w:bCs/>
          <w:sz w:val="32"/>
          <w:szCs w:val="32"/>
          <w:shd w:val="clear" w:color="auto" w:fill="FFFFFF"/>
        </w:rPr>
      </w:pPr>
    </w:p>
    <w:p>
      <w:pPr>
        <w:snapToGrid w:val="0"/>
        <w:spacing w:line="360" w:lineRule="auto"/>
        <w:jc w:val="center"/>
        <w:rPr>
          <w:rFonts w:hint="eastAsia" w:ascii="仿宋" w:hAnsi="仿宋" w:eastAsia="仿宋" w:cs="仿宋"/>
          <w:b/>
          <w:bCs/>
          <w:sz w:val="32"/>
          <w:szCs w:val="32"/>
          <w:shd w:val="clear" w:color="auto" w:fill="FFFFFF"/>
        </w:rPr>
      </w:pPr>
    </w:p>
    <w:p>
      <w:pPr>
        <w:snapToGrid w:val="0"/>
        <w:spacing w:line="360" w:lineRule="auto"/>
        <w:jc w:val="center"/>
        <w:rPr>
          <w:rFonts w:hint="eastAsia" w:ascii="仿宋" w:hAnsi="仿宋" w:eastAsia="仿宋" w:cs="仿宋"/>
          <w:b/>
          <w:bCs/>
          <w:sz w:val="32"/>
          <w:szCs w:val="32"/>
          <w:shd w:val="clear" w:color="auto" w:fill="FFFFFF"/>
        </w:rPr>
      </w:pPr>
    </w:p>
    <w:p>
      <w:pPr>
        <w:snapToGrid w:val="0"/>
        <w:spacing w:line="360" w:lineRule="auto"/>
        <w:jc w:val="center"/>
        <w:rPr>
          <w:rFonts w:hint="eastAsia" w:ascii="仿宋" w:hAnsi="仿宋" w:eastAsia="仿宋" w:cs="仿宋"/>
          <w:b/>
          <w:bCs/>
          <w:sz w:val="32"/>
          <w:szCs w:val="32"/>
          <w:shd w:val="clear" w:color="auto" w:fill="FFFFFF"/>
        </w:rPr>
      </w:pPr>
    </w:p>
    <w:p>
      <w:pPr>
        <w:snapToGrid w:val="0"/>
        <w:spacing w:line="360" w:lineRule="auto"/>
        <w:jc w:val="center"/>
        <w:rPr>
          <w:rFonts w:hint="eastAsia" w:ascii="仿宋" w:hAnsi="仿宋" w:eastAsia="仿宋" w:cs="仿宋"/>
          <w:b/>
          <w:bCs/>
          <w:sz w:val="32"/>
          <w:szCs w:val="32"/>
          <w:shd w:val="clear" w:color="auto" w:fill="FFFFFF"/>
        </w:rPr>
      </w:pPr>
    </w:p>
    <w:p>
      <w:pPr>
        <w:spacing w:line="360" w:lineRule="auto"/>
        <w:ind w:firstLine="0" w:firstLineChars="0"/>
        <w:jc w:val="center"/>
        <w:rPr>
          <w:rFonts w:hint="eastAsia" w:ascii="仿宋" w:hAnsi="仿宋" w:eastAsia="仿宋" w:cs="仿宋"/>
          <w:b/>
          <w:bCs/>
          <w:sz w:val="28"/>
          <w:szCs w:val="28"/>
          <w:shd w:val="clear"/>
        </w:rPr>
      </w:pPr>
      <w:r>
        <w:rPr>
          <w:rFonts w:hint="eastAsia" w:ascii="仿宋" w:hAnsi="仿宋" w:eastAsia="仿宋" w:cs="仿宋"/>
          <w:b/>
          <w:bCs/>
          <w:sz w:val="28"/>
          <w:szCs w:val="28"/>
          <w:shd w:val="clear"/>
        </w:rPr>
        <w:t>委托单位：龙川县自然资源局</w:t>
      </w:r>
    </w:p>
    <w:p>
      <w:pPr>
        <w:spacing w:line="360" w:lineRule="auto"/>
        <w:ind w:firstLine="0" w:firstLineChars="0"/>
        <w:jc w:val="center"/>
        <w:rPr>
          <w:rFonts w:hint="eastAsia" w:ascii="仿宋" w:hAnsi="仿宋" w:eastAsia="仿宋" w:cs="仿宋"/>
          <w:b/>
          <w:bCs/>
          <w:sz w:val="28"/>
          <w:szCs w:val="28"/>
          <w:shd w:val="clear"/>
          <w:lang w:eastAsia="zh-CN"/>
        </w:rPr>
      </w:pPr>
      <w:r>
        <w:rPr>
          <w:rFonts w:hint="eastAsia" w:ascii="仿宋" w:hAnsi="仿宋" w:eastAsia="仿宋" w:cs="仿宋"/>
          <w:b/>
          <w:bCs/>
          <w:sz w:val="28"/>
          <w:szCs w:val="28"/>
          <w:shd w:val="clear"/>
        </w:rPr>
        <w:t>编制单位：</w:t>
      </w:r>
      <w:r>
        <w:rPr>
          <w:rFonts w:hint="eastAsia" w:ascii="仿宋" w:hAnsi="仿宋" w:eastAsia="仿宋" w:cs="仿宋"/>
          <w:b/>
          <w:bCs/>
          <w:sz w:val="28"/>
          <w:szCs w:val="28"/>
          <w:shd w:val="clear"/>
          <w:lang w:eastAsia="zh-CN"/>
        </w:rPr>
        <w:t>深圳市同致诚土地房地产估价顾问有限公司</w:t>
      </w:r>
    </w:p>
    <w:p>
      <w:pPr>
        <w:snapToGrid/>
        <w:spacing w:line="360" w:lineRule="auto"/>
        <w:jc w:val="center"/>
        <w:rPr>
          <w:rFonts w:hint="eastAsia" w:ascii="仿宋" w:hAnsi="仿宋" w:eastAsia="仿宋" w:cs="仿宋"/>
          <w:b/>
          <w:bCs/>
          <w:sz w:val="28"/>
          <w:szCs w:val="28"/>
          <w:shd w:val="clear"/>
        </w:rPr>
      </w:pPr>
      <w:r>
        <w:rPr>
          <w:rFonts w:hint="eastAsia" w:ascii="仿宋" w:hAnsi="仿宋" w:eastAsia="仿宋" w:cs="仿宋"/>
          <w:b/>
          <w:bCs/>
          <w:sz w:val="28"/>
          <w:szCs w:val="28"/>
          <w:shd w:val="clear"/>
        </w:rPr>
        <w:t>编制时间：二○</w:t>
      </w:r>
      <w:r>
        <w:rPr>
          <w:rFonts w:hint="eastAsia" w:ascii="仿宋" w:hAnsi="仿宋" w:eastAsia="仿宋" w:cs="仿宋"/>
          <w:b/>
          <w:bCs/>
          <w:sz w:val="28"/>
          <w:szCs w:val="28"/>
          <w:shd w:val="clear"/>
          <w:lang w:eastAsia="zh-CN"/>
        </w:rPr>
        <w:t>二</w:t>
      </w:r>
      <w:r>
        <w:rPr>
          <w:rFonts w:hint="eastAsia" w:ascii="仿宋" w:hAnsi="仿宋" w:eastAsia="仿宋" w:cs="仿宋"/>
          <w:b/>
          <w:bCs/>
          <w:sz w:val="28"/>
          <w:szCs w:val="28"/>
          <w:shd w:val="clear"/>
        </w:rPr>
        <w:t>○年</w:t>
      </w:r>
      <w:r>
        <w:rPr>
          <w:rFonts w:hint="eastAsia" w:ascii="仿宋" w:hAnsi="仿宋" w:eastAsia="仿宋" w:cs="仿宋"/>
          <w:b/>
          <w:bCs/>
          <w:sz w:val="28"/>
          <w:szCs w:val="28"/>
          <w:shd w:val="clear"/>
          <w:lang w:eastAsia="zh-CN"/>
        </w:rPr>
        <w:t>八</w:t>
      </w:r>
      <w:r>
        <w:rPr>
          <w:rFonts w:hint="eastAsia" w:ascii="仿宋" w:hAnsi="仿宋" w:eastAsia="仿宋" w:cs="仿宋"/>
          <w:b/>
          <w:bCs/>
          <w:sz w:val="28"/>
          <w:szCs w:val="28"/>
          <w:shd w:val="clear"/>
        </w:rPr>
        <w:t>月</w:t>
      </w:r>
    </w:p>
    <w:p>
      <w:pPr>
        <w:snapToGrid w:val="0"/>
        <w:spacing w:line="360" w:lineRule="auto"/>
        <w:jc w:val="center"/>
        <w:rPr>
          <w:rFonts w:hint="eastAsia" w:ascii="仿宋" w:hAnsi="仿宋" w:eastAsia="仿宋" w:cs="仿宋"/>
          <w:b/>
          <w:kern w:val="1"/>
          <w:sz w:val="44"/>
          <w:szCs w:val="44"/>
          <w:shd w:val="clear" w:color="auto" w:fill="FFFFFF"/>
        </w:rPr>
      </w:pPr>
    </w:p>
    <w:p>
      <w:pPr>
        <w:snapToGrid w:val="0"/>
        <w:spacing w:line="360" w:lineRule="auto"/>
        <w:jc w:val="center"/>
        <w:rPr>
          <w:rFonts w:hint="eastAsia" w:ascii="仿宋" w:hAnsi="仿宋" w:eastAsia="仿宋" w:cs="仿宋"/>
          <w:b/>
          <w:kern w:val="1"/>
          <w:sz w:val="44"/>
          <w:szCs w:val="44"/>
          <w:shd w:val="clear" w:color="auto" w:fill="FFFFFF"/>
        </w:rPr>
      </w:pPr>
    </w:p>
    <w:p>
      <w:pPr>
        <w:snapToGrid w:val="0"/>
        <w:spacing w:line="360" w:lineRule="auto"/>
        <w:jc w:val="center"/>
        <w:rPr>
          <w:rFonts w:hint="eastAsia" w:ascii="仿宋" w:hAnsi="仿宋" w:eastAsia="仿宋" w:cs="仿宋"/>
          <w:b/>
          <w:kern w:val="1"/>
          <w:sz w:val="44"/>
          <w:szCs w:val="44"/>
          <w:shd w:val="clear" w:color="auto" w:fill="FFFFFF"/>
        </w:rPr>
      </w:pPr>
    </w:p>
    <w:p>
      <w:pPr>
        <w:snapToGrid w:val="0"/>
        <w:spacing w:line="360" w:lineRule="auto"/>
        <w:jc w:val="center"/>
        <w:rPr>
          <w:rFonts w:hint="eastAsia" w:ascii="仿宋" w:hAnsi="仿宋" w:eastAsia="仿宋" w:cs="仿宋"/>
          <w:b/>
          <w:kern w:val="1"/>
          <w:sz w:val="44"/>
          <w:szCs w:val="44"/>
          <w:shd w:val="clear" w:color="auto" w:fill="FFFFFF"/>
        </w:rPr>
      </w:pPr>
    </w:p>
    <w:p>
      <w:pPr>
        <w:pStyle w:val="2"/>
        <w:snapToGrid w:val="0"/>
        <w:spacing w:before="0" w:after="0" w:line="360" w:lineRule="auto"/>
        <w:ind w:left="0" w:firstLine="0"/>
        <w:jc w:val="center"/>
        <w:rPr>
          <w:rFonts w:hint="eastAsia" w:ascii="仿宋" w:hAnsi="仿宋" w:eastAsia="仿宋" w:cs="仿宋"/>
          <w:bCs/>
          <w:sz w:val="36"/>
          <w:szCs w:val="36"/>
          <w:shd w:val="clear" w:color="auto" w:fill="FFFFFF"/>
        </w:rPr>
      </w:pPr>
      <w:bookmarkStart w:id="0" w:name="_Toc1786"/>
      <w:bookmarkStart w:id="1" w:name="_Toc20831"/>
      <w:bookmarkStart w:id="2" w:name="_Toc12092"/>
      <w:bookmarkStart w:id="3" w:name="_Toc30369"/>
      <w:bookmarkStart w:id="4" w:name="_Toc365886285"/>
      <w:bookmarkStart w:id="5" w:name="_Toc396227887"/>
      <w:bookmarkStart w:id="6" w:name="_Toc488153831"/>
      <w:bookmarkStart w:id="7" w:name="_Toc8238"/>
      <w:bookmarkStart w:id="8" w:name="_Toc482714413"/>
      <w:bookmarkStart w:id="9" w:name="_Toc13095"/>
      <w:r>
        <w:rPr>
          <w:rFonts w:hint="eastAsia" w:ascii="仿宋" w:hAnsi="仿宋" w:eastAsia="仿宋" w:cs="仿宋"/>
          <w:sz w:val="36"/>
          <w:szCs w:val="36"/>
          <w:shd w:val="clear" w:color="auto" w:fill="FFFFFF"/>
        </w:rPr>
        <w:t>总 则</w:t>
      </w:r>
      <w:bookmarkEnd w:id="0"/>
      <w:bookmarkEnd w:id="1"/>
      <w:bookmarkEnd w:id="2"/>
      <w:bookmarkEnd w:id="3"/>
      <w:bookmarkEnd w:id="4"/>
      <w:bookmarkEnd w:id="5"/>
      <w:bookmarkEnd w:id="6"/>
      <w:bookmarkEnd w:id="7"/>
      <w:bookmarkEnd w:id="8"/>
      <w:bookmarkEnd w:id="9"/>
    </w:p>
    <w:p>
      <w:pPr>
        <w:rPr>
          <w:rFonts w:hint="eastAsia" w:ascii="仿宋" w:hAnsi="仿宋" w:eastAsia="仿宋" w:cs="仿宋"/>
        </w:rPr>
      </w:pPr>
    </w:p>
    <w:p>
      <w:pPr>
        <w:pStyle w:val="3"/>
        <w:tabs>
          <w:tab w:val="left" w:pos="560"/>
          <w:tab w:val="clear" w:pos="284"/>
        </w:tabs>
        <w:adjustRightInd w:val="0"/>
        <w:snapToGrid w:val="0"/>
        <w:jc w:val="both"/>
        <w:rPr>
          <w:rFonts w:hint="eastAsia" w:ascii="仿宋" w:hAnsi="仿宋" w:eastAsia="仿宋" w:cs="仿宋"/>
          <w:sz w:val="28"/>
          <w:szCs w:val="28"/>
          <w:shd w:val="clear" w:color="auto" w:fill="FFFFFF"/>
        </w:rPr>
      </w:pPr>
      <w:bookmarkStart w:id="10" w:name="_Toc27818"/>
      <w:bookmarkStart w:id="11" w:name="_Toc28222"/>
      <w:bookmarkStart w:id="12" w:name="_Toc15919"/>
      <w:bookmarkStart w:id="13" w:name="_Toc31828"/>
      <w:bookmarkStart w:id="14" w:name="_Toc17923"/>
      <w:bookmarkStart w:id="15" w:name="_Toc482714414"/>
      <w:bookmarkStart w:id="16" w:name="_Toc27683"/>
      <w:bookmarkStart w:id="17" w:name="_Toc488153832"/>
      <w:bookmarkStart w:id="18" w:name="_Toc396227888"/>
      <w:bookmarkStart w:id="19" w:name="_Toc12716"/>
      <w:r>
        <w:rPr>
          <w:rFonts w:hint="eastAsia" w:ascii="仿宋" w:hAnsi="仿宋" w:eastAsia="仿宋" w:cs="仿宋"/>
          <w:sz w:val="28"/>
          <w:szCs w:val="28"/>
          <w:shd w:val="clear" w:color="auto" w:fill="FFFFFF"/>
        </w:rPr>
        <w:t>【目的和依据】</w:t>
      </w:r>
      <w:bookmarkEnd w:id="10"/>
      <w:bookmarkEnd w:id="11"/>
      <w:bookmarkEnd w:id="12"/>
      <w:bookmarkEnd w:id="13"/>
      <w:bookmarkEnd w:id="14"/>
      <w:bookmarkEnd w:id="15"/>
      <w:bookmarkEnd w:id="16"/>
      <w:bookmarkEnd w:id="17"/>
      <w:bookmarkEnd w:id="18"/>
      <w:bookmarkEnd w:id="19"/>
    </w:p>
    <w:p>
      <w:pPr>
        <w:keepNext w:val="0"/>
        <w:keepLines w:val="0"/>
        <w:pageBreakBefore w:val="0"/>
        <w:widowControl/>
        <w:kinsoku/>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kern w:val="1"/>
          <w:sz w:val="28"/>
          <w:szCs w:val="28"/>
          <w:shd w:val="clear" w:color="auto" w:fill="FFFFFF"/>
          <w:lang w:eastAsia="zh-CN"/>
        </w:rPr>
        <w:t>新建梅州至龙川铁路（龙川段）建设项目</w:t>
      </w:r>
      <w:r>
        <w:rPr>
          <w:rFonts w:hint="eastAsia" w:ascii="仿宋" w:hAnsi="仿宋" w:eastAsia="仿宋" w:cs="仿宋"/>
          <w:sz w:val="28"/>
          <w:szCs w:val="28"/>
          <w:lang w:val="en-US" w:eastAsia="zh-CN"/>
        </w:rPr>
        <w:t>新建梅州至龙川铁路，简称梅龙高铁，位于广东省梅州市和河源市境内，线路自梅汕高铁梅州西站引出，沿途经过梅州市梅县区、兴宁市、五华县和河源市龙川县，终至赣深高铁龙川西站，大致呈东西走向，工程建设标准为高速铁路，双线，电力牵引，设计速度目标值350km/h。新建正线全长约95.6公里。全线设梅州西、兴宁南、五华、龙川西4个车站。河源市境内长 26.073km，经过登云镇、丰稔镇、老隆镇、佗城镇。新建梅龙铁路龙川段总投资49.8亿元，静态投资45.6亿元。</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梅龙高铁是《中长期铁路网规划》（发改基础[2016]1536 号）中规划“高速铁路区域连接线”东部地区之“龙岩~梅州~龙川”铁路中的一段，也是《广东省综合交通运输体系发展“十三五”规划》（粤发改交通〔2017〕297 号）中铁路网重点推进项目。</w:t>
      </w:r>
    </w:p>
    <w:p>
      <w:pPr>
        <w:ind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根据《国有土地上房屋征收与补偿条例》（国务院令2011第590号）及《河源市城市规划区房屋征收与补偿实施办法》(河府〔2017〕44号)等法律法规的有关规定，结合实际，制定对</w:t>
      </w:r>
      <w:r>
        <w:rPr>
          <w:rFonts w:hint="eastAsia" w:ascii="仿宋" w:hAnsi="仿宋" w:eastAsia="仿宋" w:cs="仿宋"/>
          <w:sz w:val="28"/>
          <w:szCs w:val="28"/>
          <w:shd w:val="clear" w:color="auto" w:fill="FFFFFF"/>
          <w:lang w:eastAsia="zh-CN"/>
        </w:rPr>
        <w:t>新建梅州至龙川铁路（龙川段）建设项目</w:t>
      </w:r>
      <w:r>
        <w:rPr>
          <w:rFonts w:hint="eastAsia" w:ascii="仿宋" w:hAnsi="仿宋" w:eastAsia="仿宋" w:cs="仿宋"/>
          <w:sz w:val="28"/>
          <w:szCs w:val="28"/>
          <w:shd w:val="clear" w:color="auto" w:fill="FFFFFF"/>
        </w:rPr>
        <w:t>补偿方案（以下简称“本方案”）。</w:t>
      </w:r>
    </w:p>
    <w:p>
      <w:pPr>
        <w:pStyle w:val="3"/>
        <w:tabs>
          <w:tab w:val="left" w:pos="560"/>
          <w:tab w:val="clear" w:pos="284"/>
        </w:tabs>
        <w:adjustRightInd w:val="0"/>
        <w:snapToGrid w:val="0"/>
        <w:jc w:val="both"/>
        <w:rPr>
          <w:rFonts w:hint="eastAsia" w:ascii="仿宋" w:hAnsi="仿宋" w:eastAsia="仿宋" w:cs="仿宋"/>
          <w:b w:val="0"/>
          <w:bCs/>
          <w:sz w:val="28"/>
          <w:szCs w:val="28"/>
          <w:shd w:val="clear" w:color="auto" w:fill="FFFFFF"/>
        </w:rPr>
      </w:pPr>
      <w:bookmarkStart w:id="20" w:name="_Toc396227889"/>
      <w:bookmarkStart w:id="21" w:name="_Toc3129"/>
      <w:bookmarkStart w:id="22" w:name="_Toc20634"/>
      <w:bookmarkStart w:id="23" w:name="_Toc482714415"/>
      <w:bookmarkStart w:id="24" w:name="_Toc29708"/>
      <w:bookmarkStart w:id="25" w:name="_Toc20469"/>
      <w:bookmarkStart w:id="26" w:name="_Toc13280"/>
      <w:bookmarkStart w:id="27" w:name="_Toc488153833"/>
      <w:bookmarkStart w:id="28" w:name="_Toc877"/>
      <w:bookmarkStart w:id="29" w:name="_Toc7914"/>
      <w:r>
        <w:rPr>
          <w:rFonts w:hint="eastAsia" w:ascii="仿宋" w:hAnsi="仿宋" w:eastAsia="仿宋" w:cs="仿宋"/>
          <w:b w:val="0"/>
          <w:sz w:val="28"/>
          <w:szCs w:val="28"/>
          <w:shd w:val="clear" w:color="auto" w:fill="FFFFFF"/>
        </w:rPr>
        <w:t>【</w:t>
      </w:r>
      <w:r>
        <w:rPr>
          <w:rFonts w:hint="eastAsia" w:ascii="仿宋" w:hAnsi="仿宋" w:eastAsia="仿宋" w:cs="仿宋"/>
          <w:sz w:val="28"/>
          <w:szCs w:val="28"/>
          <w:shd w:val="clear" w:color="auto" w:fill="FFFFFF"/>
        </w:rPr>
        <w:t>征收主体</w:t>
      </w:r>
      <w:r>
        <w:rPr>
          <w:rFonts w:hint="eastAsia" w:ascii="仿宋" w:hAnsi="仿宋" w:eastAsia="仿宋" w:cs="仿宋"/>
          <w:b w:val="0"/>
          <w:sz w:val="28"/>
          <w:szCs w:val="28"/>
          <w:shd w:val="clear" w:color="auto" w:fill="FFFFFF"/>
        </w:rPr>
        <w:t>】</w:t>
      </w:r>
      <w:bookmarkEnd w:id="20"/>
      <w:bookmarkEnd w:id="21"/>
      <w:bookmarkEnd w:id="22"/>
      <w:bookmarkEnd w:id="23"/>
      <w:bookmarkEnd w:id="24"/>
      <w:bookmarkEnd w:id="25"/>
      <w:bookmarkEnd w:id="26"/>
      <w:bookmarkEnd w:id="27"/>
      <w:bookmarkEnd w:id="28"/>
      <w:bookmarkEnd w:id="29"/>
    </w:p>
    <w:p>
      <w:pPr>
        <w:snapToGrid w:val="0"/>
        <w:spacing w:line="360" w:lineRule="auto"/>
        <w:ind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龙川县自然资源局是本项目的征收部门。</w:t>
      </w:r>
    </w:p>
    <w:p>
      <w:pPr>
        <w:snapToGrid w:val="0"/>
        <w:spacing w:line="360" w:lineRule="auto"/>
        <w:ind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lang w:eastAsia="zh-CN"/>
        </w:rPr>
        <w:t>新建梅州至龙川铁路龙川段建设指挥部</w:t>
      </w:r>
      <w:r>
        <w:rPr>
          <w:rFonts w:hint="eastAsia" w:ascii="仿宋" w:hAnsi="仿宋" w:eastAsia="仿宋" w:cs="仿宋"/>
          <w:sz w:val="28"/>
          <w:szCs w:val="28"/>
          <w:shd w:val="clear" w:color="auto" w:fill="FFFFFF"/>
        </w:rPr>
        <w:t>是本项目的征收实施单位，负责办理征收补偿工作具体事宜，并接受征收部门的监督、指导。</w:t>
      </w:r>
    </w:p>
    <w:p>
      <w:pPr>
        <w:pStyle w:val="3"/>
        <w:tabs>
          <w:tab w:val="left" w:pos="560"/>
          <w:tab w:val="clear" w:pos="284"/>
        </w:tabs>
        <w:adjustRightInd w:val="0"/>
        <w:snapToGrid w:val="0"/>
        <w:jc w:val="both"/>
        <w:rPr>
          <w:rFonts w:hint="eastAsia" w:ascii="仿宋" w:hAnsi="仿宋" w:eastAsia="仿宋" w:cs="仿宋"/>
          <w:b w:val="0"/>
          <w:bCs/>
          <w:sz w:val="28"/>
          <w:szCs w:val="28"/>
          <w:shd w:val="clear" w:color="auto" w:fill="FFFFFF"/>
        </w:rPr>
      </w:pPr>
      <w:bookmarkStart w:id="30" w:name="_Toc396227890"/>
      <w:bookmarkStart w:id="31" w:name="_Toc13112"/>
      <w:bookmarkStart w:id="32" w:name="_Toc488153834"/>
      <w:bookmarkStart w:id="33" w:name="_Toc27569"/>
      <w:bookmarkStart w:id="34" w:name="_Toc6780"/>
      <w:bookmarkStart w:id="35" w:name="_Toc17230"/>
      <w:bookmarkStart w:id="36" w:name="_Toc23809"/>
      <w:bookmarkStart w:id="37" w:name="_Toc1151"/>
      <w:bookmarkStart w:id="38" w:name="_Toc482714416"/>
      <w:bookmarkStart w:id="39" w:name="_Toc651"/>
      <w:r>
        <w:rPr>
          <w:rFonts w:hint="eastAsia" w:ascii="仿宋" w:hAnsi="仿宋" w:eastAsia="仿宋" w:cs="仿宋"/>
          <w:b w:val="0"/>
          <w:sz w:val="28"/>
          <w:szCs w:val="28"/>
          <w:shd w:val="clear" w:color="auto" w:fill="FFFFFF"/>
        </w:rPr>
        <w:t>【</w:t>
      </w:r>
      <w:r>
        <w:rPr>
          <w:rFonts w:hint="eastAsia" w:ascii="仿宋" w:hAnsi="仿宋" w:eastAsia="仿宋" w:cs="仿宋"/>
          <w:sz w:val="28"/>
          <w:szCs w:val="28"/>
          <w:shd w:val="clear" w:color="auto" w:fill="FFFFFF"/>
        </w:rPr>
        <w:t>适用范围】</w:t>
      </w:r>
      <w:bookmarkEnd w:id="30"/>
      <w:bookmarkEnd w:id="31"/>
      <w:bookmarkEnd w:id="32"/>
      <w:bookmarkEnd w:id="33"/>
      <w:bookmarkEnd w:id="34"/>
      <w:bookmarkEnd w:id="35"/>
      <w:bookmarkEnd w:id="36"/>
      <w:bookmarkEnd w:id="37"/>
      <w:bookmarkEnd w:id="38"/>
      <w:bookmarkEnd w:id="39"/>
    </w:p>
    <w:p>
      <w:pPr>
        <w:snapToGrid w:val="0"/>
        <w:spacing w:line="360" w:lineRule="auto"/>
        <w:ind w:firstLine="560" w:firstLineChars="200"/>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本方案仅适用于</w:t>
      </w:r>
      <w:r>
        <w:rPr>
          <w:rFonts w:hint="eastAsia" w:ascii="仿宋" w:hAnsi="仿宋" w:eastAsia="仿宋" w:cs="仿宋"/>
          <w:kern w:val="1"/>
          <w:sz w:val="28"/>
          <w:szCs w:val="28"/>
          <w:shd w:val="clear" w:color="auto" w:fill="FFFFFF"/>
          <w:lang w:eastAsia="zh-CN"/>
        </w:rPr>
        <w:t>新建梅州至龙川铁路（龙川段）建设项目</w:t>
      </w:r>
      <w:r>
        <w:rPr>
          <w:rFonts w:hint="eastAsia" w:ascii="仿宋" w:hAnsi="仿宋" w:eastAsia="仿宋" w:cs="仿宋"/>
          <w:sz w:val="28"/>
          <w:szCs w:val="28"/>
          <w:shd w:val="clear" w:color="auto" w:fill="FFFFFF"/>
        </w:rPr>
        <w:t>的补偿工作。</w:t>
      </w:r>
    </w:p>
    <w:p>
      <w:pPr>
        <w:pStyle w:val="3"/>
        <w:tabs>
          <w:tab w:val="left" w:pos="560"/>
          <w:tab w:val="clear" w:pos="284"/>
        </w:tabs>
        <w:adjustRightInd w:val="0"/>
        <w:snapToGrid w:val="0"/>
        <w:jc w:val="both"/>
        <w:rPr>
          <w:rFonts w:hint="eastAsia" w:ascii="仿宋" w:hAnsi="仿宋" w:eastAsia="仿宋" w:cs="仿宋"/>
          <w:b w:val="0"/>
          <w:bCs/>
          <w:sz w:val="28"/>
          <w:szCs w:val="28"/>
          <w:shd w:val="clear" w:color="auto" w:fill="FFFFFF"/>
        </w:rPr>
      </w:pPr>
      <w:bookmarkStart w:id="40" w:name="_Toc14796"/>
      <w:bookmarkStart w:id="41" w:name="_Toc4613"/>
      <w:bookmarkStart w:id="42" w:name="_Toc396227891"/>
      <w:bookmarkStart w:id="43" w:name="_Toc4577"/>
      <w:bookmarkStart w:id="44" w:name="_Toc10367"/>
      <w:bookmarkStart w:id="45" w:name="_Toc488153835"/>
      <w:bookmarkStart w:id="46" w:name="_Toc482714417"/>
      <w:bookmarkStart w:id="47" w:name="_Toc24102"/>
      <w:bookmarkStart w:id="48" w:name="_Toc18779"/>
      <w:bookmarkStart w:id="49" w:name="_Toc8224"/>
      <w:r>
        <w:rPr>
          <w:rFonts w:hint="eastAsia" w:ascii="仿宋" w:hAnsi="仿宋" w:eastAsia="仿宋" w:cs="仿宋"/>
          <w:b w:val="0"/>
          <w:sz w:val="28"/>
          <w:szCs w:val="28"/>
          <w:shd w:val="clear" w:color="auto" w:fill="FFFFFF"/>
        </w:rPr>
        <w:t>【</w:t>
      </w:r>
      <w:r>
        <w:rPr>
          <w:rFonts w:hint="eastAsia" w:ascii="仿宋" w:hAnsi="仿宋" w:eastAsia="仿宋" w:cs="仿宋"/>
          <w:sz w:val="28"/>
          <w:szCs w:val="28"/>
          <w:shd w:val="clear" w:color="auto" w:fill="FFFFFF"/>
        </w:rPr>
        <w:t>征收补偿方式</w:t>
      </w:r>
      <w:r>
        <w:rPr>
          <w:rFonts w:hint="eastAsia" w:ascii="仿宋" w:hAnsi="仿宋" w:eastAsia="仿宋" w:cs="仿宋"/>
          <w:b w:val="0"/>
          <w:sz w:val="28"/>
          <w:szCs w:val="28"/>
          <w:shd w:val="clear" w:color="auto" w:fill="FFFFFF"/>
        </w:rPr>
        <w:t>】</w:t>
      </w:r>
      <w:bookmarkEnd w:id="40"/>
      <w:bookmarkEnd w:id="41"/>
      <w:bookmarkEnd w:id="42"/>
      <w:bookmarkEnd w:id="43"/>
      <w:bookmarkEnd w:id="44"/>
      <w:bookmarkEnd w:id="45"/>
      <w:bookmarkEnd w:id="46"/>
      <w:bookmarkEnd w:id="47"/>
      <w:bookmarkEnd w:id="48"/>
      <w:bookmarkEnd w:id="49"/>
    </w:p>
    <w:p>
      <w:pPr>
        <w:snapToGrid w:val="0"/>
        <w:spacing w:line="360" w:lineRule="auto"/>
        <w:ind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本项目以货币补偿的方式进行补偿。除本方案及县政府另有规定外，征收构筑物、其他附着物等均实行货币补偿。</w:t>
      </w:r>
    </w:p>
    <w:p>
      <w:pPr>
        <w:pStyle w:val="3"/>
        <w:tabs>
          <w:tab w:val="left" w:pos="560"/>
          <w:tab w:val="clear" w:pos="284"/>
        </w:tabs>
        <w:adjustRightInd w:val="0"/>
        <w:snapToGrid w:val="0"/>
        <w:jc w:val="both"/>
        <w:rPr>
          <w:rFonts w:hint="eastAsia" w:ascii="仿宋" w:hAnsi="仿宋" w:eastAsia="仿宋" w:cs="仿宋"/>
          <w:b w:val="0"/>
          <w:sz w:val="28"/>
          <w:szCs w:val="28"/>
          <w:shd w:val="clear" w:color="auto" w:fill="FFFFFF"/>
        </w:rPr>
      </w:pPr>
      <w:bookmarkStart w:id="50" w:name="_Toc13501"/>
      <w:bookmarkStart w:id="51" w:name="_Toc396227892"/>
      <w:bookmarkStart w:id="52" w:name="_Toc14834"/>
      <w:bookmarkStart w:id="53" w:name="_Toc7460"/>
      <w:bookmarkStart w:id="54" w:name="_Toc27415"/>
      <w:bookmarkStart w:id="55" w:name="_Toc19728"/>
      <w:bookmarkStart w:id="56" w:name="_Toc488153836"/>
      <w:bookmarkStart w:id="57" w:name="_Toc3670"/>
      <w:bookmarkStart w:id="58" w:name="_Toc482714418"/>
      <w:bookmarkStart w:id="59" w:name="_Toc31494"/>
      <w:r>
        <w:rPr>
          <w:rFonts w:hint="eastAsia" w:ascii="仿宋" w:hAnsi="仿宋" w:eastAsia="仿宋" w:cs="仿宋"/>
          <w:b w:val="0"/>
          <w:sz w:val="28"/>
          <w:szCs w:val="28"/>
          <w:shd w:val="clear" w:color="auto" w:fill="FFFFFF"/>
        </w:rPr>
        <w:t>【</w:t>
      </w:r>
      <w:r>
        <w:rPr>
          <w:rFonts w:hint="eastAsia" w:ascii="仿宋" w:hAnsi="仿宋" w:eastAsia="仿宋" w:cs="仿宋"/>
          <w:sz w:val="28"/>
          <w:szCs w:val="28"/>
          <w:shd w:val="clear" w:color="auto" w:fill="FFFFFF"/>
        </w:rPr>
        <w:t>补偿原则与范围</w:t>
      </w:r>
      <w:r>
        <w:rPr>
          <w:rFonts w:hint="eastAsia" w:ascii="仿宋" w:hAnsi="仿宋" w:eastAsia="仿宋" w:cs="仿宋"/>
          <w:b w:val="0"/>
          <w:sz w:val="28"/>
          <w:szCs w:val="28"/>
          <w:shd w:val="clear" w:color="auto" w:fill="FFFFFF"/>
        </w:rPr>
        <w:t>】</w:t>
      </w:r>
      <w:bookmarkEnd w:id="50"/>
      <w:bookmarkEnd w:id="51"/>
      <w:bookmarkEnd w:id="52"/>
      <w:bookmarkEnd w:id="53"/>
      <w:bookmarkEnd w:id="54"/>
      <w:bookmarkEnd w:id="55"/>
      <w:bookmarkEnd w:id="56"/>
      <w:bookmarkEnd w:id="57"/>
      <w:bookmarkEnd w:id="58"/>
      <w:bookmarkEnd w:id="59"/>
    </w:p>
    <w:p>
      <w:pPr>
        <w:numPr>
          <w:ilvl w:val="0"/>
          <w:numId w:val="2"/>
        </w:numPr>
        <w:snapToGrid w:val="0"/>
        <w:spacing w:line="360" w:lineRule="auto"/>
        <w:ind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征收人除对被征收人的房屋、土地、临时建（构）筑物及地上附着物等进行补偿外，在不造成重复补偿的前提下，根据实际情况，还需向被征收人补偿房屋室内装修装饰补偿费、搬迁费、临时安置费、停产停业补偿费等。</w:t>
      </w:r>
    </w:p>
    <w:p>
      <w:pPr>
        <w:pStyle w:val="5"/>
        <w:numPr>
          <w:ilvl w:val="0"/>
          <w:numId w:val="2"/>
        </w:numPr>
        <w:ind w:firstLine="560" w:firstLineChars="200"/>
        <w:rPr>
          <w:rFonts w:hint="eastAsia" w:ascii="仿宋" w:hAnsi="仿宋" w:eastAsia="仿宋" w:cs="仿宋"/>
          <w:kern w:val="2"/>
          <w:sz w:val="28"/>
          <w:szCs w:val="28"/>
          <w:shd w:val="clear" w:color="auto" w:fill="FFFFFF"/>
        </w:rPr>
      </w:pPr>
      <w:r>
        <w:rPr>
          <w:rFonts w:hint="eastAsia" w:ascii="仿宋" w:hAnsi="仿宋" w:eastAsia="仿宋" w:cs="仿宋"/>
          <w:kern w:val="2"/>
          <w:sz w:val="28"/>
          <w:szCs w:val="28"/>
          <w:shd w:val="clear" w:color="auto" w:fill="FFFFFF"/>
        </w:rPr>
        <w:t>征收范围内建筑物性质、类别的认定工作由</w:t>
      </w:r>
      <w:r>
        <w:rPr>
          <w:rFonts w:hint="eastAsia" w:ascii="仿宋" w:hAnsi="仿宋" w:eastAsia="仿宋" w:cs="仿宋"/>
          <w:sz w:val="28"/>
          <w:szCs w:val="28"/>
          <w:shd w:val="clear" w:color="auto" w:fill="FFFFFF"/>
          <w:lang w:eastAsia="zh-CN"/>
        </w:rPr>
        <w:t>新建梅州至龙川铁路龙川段建设指挥部</w:t>
      </w:r>
      <w:r>
        <w:rPr>
          <w:rFonts w:hint="eastAsia" w:ascii="仿宋" w:hAnsi="仿宋" w:eastAsia="仿宋" w:cs="仿宋"/>
          <w:kern w:val="2"/>
          <w:sz w:val="28"/>
          <w:szCs w:val="28"/>
          <w:shd w:val="clear" w:color="auto" w:fill="FFFFFF"/>
        </w:rPr>
        <w:t>负责。</w:t>
      </w:r>
    </w:p>
    <w:p>
      <w:pPr>
        <w:pStyle w:val="3"/>
        <w:numPr>
          <w:ilvl w:val="0"/>
          <w:numId w:val="0"/>
        </w:numPr>
        <w:tabs>
          <w:tab w:val="left" w:pos="560"/>
          <w:tab w:val="clear" w:pos="284"/>
        </w:tabs>
        <w:adjustRightInd w:val="0"/>
        <w:snapToGrid w:val="0"/>
        <w:jc w:val="both"/>
        <w:rPr>
          <w:rFonts w:hint="eastAsia" w:ascii="仿宋" w:hAnsi="仿宋" w:eastAsia="仿宋" w:cs="仿宋"/>
          <w:b w:val="0"/>
          <w:sz w:val="28"/>
          <w:szCs w:val="28"/>
          <w:shd w:val="clear" w:color="auto" w:fill="FFFFFF"/>
        </w:rPr>
      </w:pPr>
      <w:r>
        <w:rPr>
          <w:rFonts w:hint="eastAsia" w:ascii="仿宋" w:hAnsi="仿宋" w:eastAsia="仿宋" w:cs="仿宋"/>
          <w:b w:val="0"/>
          <w:sz w:val="28"/>
          <w:szCs w:val="28"/>
          <w:shd w:val="clear" w:color="auto" w:fill="FFFFFF"/>
        </w:rPr>
        <w:t>1.6【</w:t>
      </w:r>
      <w:r>
        <w:rPr>
          <w:rFonts w:hint="eastAsia" w:ascii="仿宋" w:hAnsi="仿宋" w:eastAsia="仿宋" w:cs="仿宋"/>
          <w:sz w:val="28"/>
          <w:szCs w:val="28"/>
          <w:shd w:val="clear" w:color="auto" w:fill="FFFFFF"/>
        </w:rPr>
        <w:t>签订征收补偿协议期限</w:t>
      </w:r>
      <w:r>
        <w:rPr>
          <w:rFonts w:hint="eastAsia" w:ascii="仿宋" w:hAnsi="仿宋" w:eastAsia="仿宋" w:cs="仿宋"/>
          <w:b w:val="0"/>
          <w:sz w:val="28"/>
          <w:szCs w:val="28"/>
          <w:shd w:val="clear" w:color="auto" w:fill="FFFFFF"/>
        </w:rPr>
        <w:t>】</w:t>
      </w:r>
    </w:p>
    <w:p>
      <w:pPr>
        <w:snapToGrid w:val="0"/>
        <w:spacing w:line="360" w:lineRule="auto"/>
        <w:ind w:firstLine="486"/>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自发布征收决定公告之日起3个月内。</w:t>
      </w:r>
    </w:p>
    <w:p>
      <w:pPr>
        <w:pStyle w:val="3"/>
        <w:numPr>
          <w:ilvl w:val="0"/>
          <w:numId w:val="0"/>
        </w:numPr>
        <w:tabs>
          <w:tab w:val="left" w:pos="560"/>
          <w:tab w:val="clear" w:pos="284"/>
        </w:tabs>
        <w:adjustRightInd w:val="0"/>
        <w:snapToGrid w:val="0"/>
        <w:rPr>
          <w:rFonts w:hint="eastAsia" w:ascii="仿宋" w:hAnsi="仿宋" w:eastAsia="仿宋" w:cs="仿宋"/>
          <w:b w:val="0"/>
          <w:sz w:val="28"/>
          <w:szCs w:val="28"/>
          <w:shd w:val="clear" w:color="auto" w:fill="FFFFFF"/>
        </w:rPr>
      </w:pPr>
      <w:r>
        <w:rPr>
          <w:rFonts w:hint="eastAsia" w:ascii="仿宋" w:hAnsi="仿宋" w:eastAsia="仿宋" w:cs="仿宋"/>
          <w:b w:val="0"/>
          <w:sz w:val="28"/>
          <w:szCs w:val="28"/>
          <w:shd w:val="clear" w:color="auto" w:fill="FFFFFF"/>
        </w:rPr>
        <w:t>1.7【</w:t>
      </w:r>
      <w:r>
        <w:rPr>
          <w:rFonts w:hint="eastAsia" w:ascii="仿宋" w:hAnsi="仿宋" w:eastAsia="仿宋" w:cs="仿宋"/>
          <w:sz w:val="28"/>
          <w:szCs w:val="28"/>
          <w:shd w:val="clear" w:color="auto" w:fill="FFFFFF"/>
        </w:rPr>
        <w:t>搬迁腾空地上建筑物期限</w:t>
      </w:r>
      <w:r>
        <w:rPr>
          <w:rFonts w:hint="eastAsia" w:ascii="仿宋" w:hAnsi="仿宋" w:eastAsia="仿宋" w:cs="仿宋"/>
          <w:b w:val="0"/>
          <w:sz w:val="28"/>
          <w:szCs w:val="28"/>
          <w:shd w:val="clear" w:color="auto" w:fill="FFFFFF"/>
        </w:rPr>
        <w:t>】</w:t>
      </w:r>
    </w:p>
    <w:p>
      <w:pPr>
        <w:snapToGrid w:val="0"/>
        <w:spacing w:line="360" w:lineRule="auto"/>
        <w:ind w:firstLine="486"/>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自签订协议之日起7天内。</w:t>
      </w:r>
    </w:p>
    <w:p>
      <w:pPr>
        <w:pStyle w:val="3"/>
        <w:numPr>
          <w:ilvl w:val="0"/>
          <w:numId w:val="0"/>
        </w:numPr>
        <w:tabs>
          <w:tab w:val="left" w:pos="560"/>
          <w:tab w:val="clear" w:pos="284"/>
        </w:tabs>
        <w:adjustRightInd w:val="0"/>
        <w:snapToGrid w:val="0"/>
        <w:rPr>
          <w:rFonts w:hint="eastAsia" w:ascii="仿宋" w:hAnsi="仿宋" w:eastAsia="仿宋" w:cs="仿宋"/>
          <w:b w:val="0"/>
          <w:sz w:val="28"/>
          <w:szCs w:val="28"/>
          <w:shd w:val="clear" w:color="auto" w:fill="FFFFFF"/>
        </w:rPr>
      </w:pPr>
      <w:r>
        <w:rPr>
          <w:rFonts w:hint="eastAsia" w:ascii="仿宋" w:hAnsi="仿宋" w:eastAsia="仿宋" w:cs="仿宋"/>
          <w:b w:val="0"/>
          <w:sz w:val="28"/>
          <w:szCs w:val="28"/>
          <w:shd w:val="clear" w:color="auto" w:fill="FFFFFF"/>
        </w:rPr>
        <w:t>1.8【</w:t>
      </w:r>
      <w:r>
        <w:rPr>
          <w:rFonts w:hint="eastAsia" w:ascii="仿宋" w:hAnsi="仿宋" w:eastAsia="仿宋" w:cs="仿宋"/>
          <w:sz w:val="28"/>
          <w:szCs w:val="28"/>
          <w:shd w:val="clear" w:color="auto" w:fill="FFFFFF"/>
        </w:rPr>
        <w:t>评估时点</w:t>
      </w:r>
      <w:r>
        <w:rPr>
          <w:rFonts w:hint="eastAsia" w:ascii="仿宋" w:hAnsi="仿宋" w:eastAsia="仿宋" w:cs="仿宋"/>
          <w:b w:val="0"/>
          <w:sz w:val="28"/>
          <w:szCs w:val="28"/>
          <w:shd w:val="clear" w:color="auto" w:fill="FFFFFF"/>
        </w:rPr>
        <w:t>】</w:t>
      </w:r>
    </w:p>
    <w:p>
      <w:pPr>
        <w:snapToGrid w:val="0"/>
        <w:spacing w:line="360" w:lineRule="auto"/>
        <w:ind w:firstLine="486"/>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发布征收决定公告之日。</w:t>
      </w:r>
    </w:p>
    <w:p>
      <w:pPr>
        <w:pStyle w:val="3"/>
        <w:numPr>
          <w:ilvl w:val="0"/>
          <w:numId w:val="0"/>
        </w:numPr>
        <w:tabs>
          <w:tab w:val="left" w:pos="560"/>
          <w:tab w:val="clear" w:pos="284"/>
        </w:tabs>
        <w:adjustRightInd w:val="0"/>
        <w:snapToGrid w:val="0"/>
        <w:rPr>
          <w:rFonts w:hint="eastAsia" w:ascii="仿宋" w:hAnsi="仿宋" w:eastAsia="仿宋" w:cs="仿宋"/>
          <w:b w:val="0"/>
          <w:sz w:val="28"/>
          <w:szCs w:val="28"/>
          <w:shd w:val="clear" w:color="auto" w:fill="FFFFFF"/>
        </w:rPr>
      </w:pPr>
      <w:r>
        <w:rPr>
          <w:rFonts w:hint="eastAsia" w:ascii="仿宋" w:hAnsi="仿宋" w:eastAsia="仿宋" w:cs="仿宋"/>
          <w:b w:val="0"/>
          <w:sz w:val="28"/>
          <w:szCs w:val="28"/>
          <w:shd w:val="clear" w:color="auto" w:fill="FFFFFF"/>
        </w:rPr>
        <w:t>1.9【</w:t>
      </w:r>
      <w:r>
        <w:rPr>
          <w:rFonts w:hint="eastAsia" w:ascii="仿宋" w:hAnsi="仿宋" w:eastAsia="仿宋" w:cs="仿宋"/>
          <w:sz w:val="28"/>
          <w:szCs w:val="28"/>
          <w:shd w:val="clear" w:color="auto" w:fill="FFFFFF"/>
        </w:rPr>
        <w:t>候选价格评估机构(以下简称评估机构)</w:t>
      </w:r>
      <w:r>
        <w:rPr>
          <w:rFonts w:hint="eastAsia" w:ascii="仿宋" w:hAnsi="仿宋" w:eastAsia="仿宋" w:cs="仿宋"/>
          <w:b w:val="0"/>
          <w:sz w:val="28"/>
          <w:szCs w:val="28"/>
          <w:shd w:val="clear" w:color="auto" w:fill="FFFFFF"/>
        </w:rPr>
        <w:t xml:space="preserve"> 】</w:t>
      </w:r>
    </w:p>
    <w:p>
      <w:pPr>
        <w:numPr>
          <w:ilvl w:val="0"/>
          <w:numId w:val="3"/>
        </w:numPr>
        <w:snapToGrid w:val="0"/>
        <w:spacing w:line="360" w:lineRule="auto"/>
        <w:ind w:firstLine="486"/>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河源市正大资产土地房地产估价顾问有限公司</w:t>
      </w:r>
    </w:p>
    <w:p>
      <w:pPr>
        <w:numPr>
          <w:ilvl w:val="0"/>
          <w:numId w:val="3"/>
        </w:numPr>
        <w:snapToGrid w:val="0"/>
        <w:spacing w:line="360" w:lineRule="auto"/>
        <w:ind w:firstLine="486"/>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河源市恒立信房地产评估有限公司</w:t>
      </w:r>
    </w:p>
    <w:p>
      <w:pPr>
        <w:snapToGrid w:val="0"/>
        <w:spacing w:line="360" w:lineRule="auto"/>
        <w:ind w:firstLine="486"/>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3、深圳市同致诚土地房地产估价顾问有限公司河源分公司</w:t>
      </w:r>
    </w:p>
    <w:p>
      <w:pPr>
        <w:pStyle w:val="3"/>
        <w:numPr>
          <w:ilvl w:val="0"/>
          <w:numId w:val="0"/>
        </w:numPr>
        <w:tabs>
          <w:tab w:val="left" w:pos="560"/>
          <w:tab w:val="clear" w:pos="284"/>
        </w:tabs>
        <w:adjustRightInd w:val="0"/>
        <w:snapToGrid w:val="0"/>
        <w:rPr>
          <w:rFonts w:hint="eastAsia" w:ascii="仿宋" w:hAnsi="仿宋" w:eastAsia="仿宋" w:cs="仿宋"/>
          <w:b w:val="0"/>
          <w:sz w:val="28"/>
          <w:szCs w:val="28"/>
          <w:shd w:val="clear" w:color="auto" w:fill="FFFFFF"/>
        </w:rPr>
      </w:pPr>
      <w:r>
        <w:rPr>
          <w:rFonts w:hint="eastAsia" w:ascii="仿宋" w:hAnsi="仿宋" w:eastAsia="仿宋" w:cs="仿宋"/>
          <w:b w:val="0"/>
          <w:sz w:val="28"/>
          <w:szCs w:val="28"/>
          <w:shd w:val="clear" w:color="auto" w:fill="FFFFFF"/>
        </w:rPr>
        <w:t>1.10【</w:t>
      </w:r>
      <w:r>
        <w:rPr>
          <w:rFonts w:hint="eastAsia" w:ascii="仿宋" w:hAnsi="仿宋" w:eastAsia="仿宋" w:cs="仿宋"/>
          <w:sz w:val="28"/>
          <w:szCs w:val="28"/>
          <w:shd w:val="clear" w:color="auto" w:fill="FFFFFF"/>
        </w:rPr>
        <w:t>征收实施步骤</w:t>
      </w:r>
      <w:r>
        <w:rPr>
          <w:rFonts w:hint="eastAsia" w:ascii="仿宋" w:hAnsi="仿宋" w:eastAsia="仿宋" w:cs="仿宋"/>
          <w:b w:val="0"/>
          <w:sz w:val="28"/>
          <w:szCs w:val="28"/>
          <w:shd w:val="clear" w:color="auto" w:fill="FFFFFF"/>
        </w:rPr>
        <w:t>】</w:t>
      </w:r>
    </w:p>
    <w:p>
      <w:pPr>
        <w:snapToGrid w:val="0"/>
        <w:spacing w:line="360" w:lineRule="auto"/>
        <w:ind w:firstLine="486"/>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自发布本项目征收决定后，按照以下程序开展征收工作：</w:t>
      </w:r>
    </w:p>
    <w:p>
      <w:pPr>
        <w:snapToGrid w:val="0"/>
        <w:spacing w:line="360" w:lineRule="auto"/>
        <w:ind w:firstLine="486"/>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(一)现场公示：</w:t>
      </w:r>
    </w:p>
    <w:p>
      <w:pPr>
        <w:snapToGrid w:val="0"/>
        <w:spacing w:line="360" w:lineRule="auto"/>
        <w:ind w:firstLine="486"/>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1.《</w:t>
      </w:r>
      <w:r>
        <w:rPr>
          <w:rFonts w:hint="eastAsia" w:ascii="仿宋" w:hAnsi="仿宋" w:eastAsia="仿宋" w:cs="仿宋"/>
          <w:kern w:val="1"/>
          <w:sz w:val="28"/>
          <w:szCs w:val="28"/>
          <w:shd w:val="clear" w:color="auto" w:fill="FFFFFF"/>
          <w:lang w:eastAsia="zh-CN"/>
        </w:rPr>
        <w:t>新建梅州至龙川铁路（龙川段）建设项目</w:t>
      </w:r>
      <w:r>
        <w:rPr>
          <w:rFonts w:hint="eastAsia" w:ascii="仿宋" w:hAnsi="仿宋" w:eastAsia="仿宋" w:cs="仿宋"/>
          <w:sz w:val="28"/>
          <w:szCs w:val="28"/>
        </w:rPr>
        <w:t>房屋征收</w:t>
      </w:r>
      <w:r>
        <w:rPr>
          <w:rFonts w:hint="eastAsia" w:ascii="仿宋" w:hAnsi="仿宋" w:eastAsia="仿宋" w:cs="仿宋"/>
          <w:sz w:val="28"/>
          <w:szCs w:val="28"/>
          <w:shd w:val="clear" w:color="auto" w:fill="FFFFFF"/>
        </w:rPr>
        <w:t>公告》；</w:t>
      </w:r>
    </w:p>
    <w:p>
      <w:pPr>
        <w:snapToGrid w:val="0"/>
        <w:spacing w:line="360" w:lineRule="auto"/>
        <w:ind w:firstLine="486"/>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2.《</w:t>
      </w:r>
      <w:r>
        <w:rPr>
          <w:rFonts w:hint="eastAsia" w:ascii="仿宋" w:hAnsi="仿宋" w:eastAsia="仿宋" w:cs="仿宋"/>
          <w:kern w:val="1"/>
          <w:sz w:val="28"/>
          <w:szCs w:val="28"/>
          <w:shd w:val="clear" w:color="auto" w:fill="FFFFFF"/>
          <w:lang w:eastAsia="zh-CN"/>
        </w:rPr>
        <w:t>新建梅州至龙川铁路（龙川段）建设项目</w:t>
      </w:r>
      <w:r>
        <w:rPr>
          <w:rFonts w:hint="eastAsia" w:ascii="仿宋" w:hAnsi="仿宋" w:eastAsia="仿宋" w:cs="仿宋"/>
          <w:sz w:val="28"/>
          <w:szCs w:val="28"/>
          <w:shd w:val="clear" w:color="auto" w:fill="FFFFFF"/>
        </w:rPr>
        <w:t>房屋征收与补偿方案》；</w:t>
      </w:r>
    </w:p>
    <w:p>
      <w:pPr>
        <w:snapToGrid w:val="0"/>
        <w:spacing w:line="360" w:lineRule="auto"/>
        <w:ind w:firstLine="486"/>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3.国家、省、市房屋征收与补偿有关的法规、规范性文件等；</w:t>
      </w:r>
    </w:p>
    <w:p>
      <w:pPr>
        <w:snapToGrid w:val="0"/>
        <w:spacing w:line="360" w:lineRule="auto"/>
        <w:ind w:firstLine="486"/>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4.征收实施单位名称、征收工作人员名单等。</w:t>
      </w:r>
    </w:p>
    <w:p>
      <w:pPr>
        <w:snapToGrid w:val="0"/>
        <w:spacing w:line="360" w:lineRule="auto"/>
        <w:ind w:firstLine="486"/>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(二)征收实施单位应将《</w:t>
      </w:r>
      <w:r>
        <w:rPr>
          <w:rFonts w:hint="eastAsia" w:ascii="仿宋" w:hAnsi="仿宋" w:eastAsia="仿宋" w:cs="仿宋"/>
          <w:kern w:val="1"/>
          <w:sz w:val="28"/>
          <w:szCs w:val="28"/>
          <w:shd w:val="clear" w:color="auto" w:fill="FFFFFF"/>
          <w:lang w:eastAsia="zh-CN"/>
        </w:rPr>
        <w:t>新建梅州至龙川铁路（龙川段）建设项目</w:t>
      </w:r>
      <w:r>
        <w:rPr>
          <w:rFonts w:hint="eastAsia" w:ascii="仿宋" w:hAnsi="仿宋" w:eastAsia="仿宋" w:cs="仿宋"/>
          <w:kern w:val="1"/>
          <w:sz w:val="28"/>
          <w:szCs w:val="28"/>
          <w:shd w:val="clear" w:color="auto" w:fill="FFFFFF"/>
        </w:rPr>
        <w:t>房屋征收与补偿方案</w:t>
      </w:r>
      <w:r>
        <w:rPr>
          <w:rFonts w:hint="eastAsia" w:ascii="仿宋" w:hAnsi="仿宋" w:eastAsia="仿宋" w:cs="仿宋"/>
          <w:sz w:val="28"/>
          <w:szCs w:val="28"/>
          <w:shd w:val="clear" w:color="auto" w:fill="FFFFFF"/>
        </w:rPr>
        <w:t>》发放给被征收人。</w:t>
      </w:r>
    </w:p>
    <w:p>
      <w:pPr>
        <w:snapToGrid w:val="0"/>
        <w:spacing w:line="360" w:lineRule="auto"/>
        <w:ind w:firstLine="486"/>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(三)确定评估机构。评估机构由被征收人协商选定，协商不成的，由房屋征收部门组织被征收人通过多数决定、随机选定等方式确定。</w:t>
      </w:r>
    </w:p>
    <w:p>
      <w:pPr>
        <w:snapToGrid w:val="0"/>
        <w:spacing w:line="360" w:lineRule="auto"/>
        <w:ind w:firstLine="486"/>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(四)评估机构对被征收范围内地上建筑物进行评估。被征收人应当协助注册房地产估价师对被征收进行实地查勘，提供或者协助搜集被征收地上建筑物价值评估所必需的情况和资料。</w:t>
      </w:r>
    </w:p>
    <w:p>
      <w:pPr>
        <w:snapToGrid w:val="0"/>
        <w:spacing w:line="360" w:lineRule="auto"/>
        <w:ind w:firstLine="486"/>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五)公示初步评估结果。征收实施单位应当将初步评估结果在征收范围内向被征收人公示。公示期间，评估机构应当安排注册房地产估价师对初步评估结果进行现场说明解释。对评估结果有异议的，可以向房地产价格评估机构申请复核评估。对复核结果有异议的，可以向房地产价格评估专家委员会申请鉴定。</w:t>
      </w:r>
    </w:p>
    <w:p>
      <w:pPr>
        <w:snapToGrid w:val="0"/>
        <w:spacing w:line="360" w:lineRule="auto"/>
        <w:ind w:firstLine="486"/>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(六)签约期限内，由征收实施单位与被征收人签订征收补偿协议。签订补偿协议时被征收人需带户口簿、身份证、营业执照等原件和复印件。</w:t>
      </w:r>
    </w:p>
    <w:p>
      <w:pPr>
        <w:snapToGrid w:val="0"/>
        <w:spacing w:line="360" w:lineRule="auto"/>
        <w:ind w:firstLine="486"/>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(七)签约期限届满，被征收人未能达成补偿协议的，由房屋征收部门报请镇、县政府，按照征收补偿方案作出征收补偿决定，并在征收范围内予以公告。</w:t>
      </w:r>
    </w:p>
    <w:p>
      <w:pPr>
        <w:snapToGrid w:val="0"/>
        <w:spacing w:line="360" w:lineRule="auto"/>
        <w:ind w:firstLine="560" w:firstLineChars="200"/>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被征收人应当自觉履行地上建筑物征收补偿决定，如不服该征收补偿决定，可以在征收补偿决定作出之日起60日内依法申请行政复议，或者在6个月内向人民法院提起行政诉讼。</w:t>
      </w:r>
    </w:p>
    <w:p>
      <w:pPr>
        <w:snapToGrid w:val="0"/>
        <w:spacing w:line="360" w:lineRule="auto"/>
        <w:ind w:firstLine="420" w:firstLineChars="150"/>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被征收人在法定期限内既不申请行政复议又不提起行政诉讼，在补偿决定规定的期限内又不搬迁的，由县政府申请属地人民法院强制执行。</w:t>
      </w:r>
    </w:p>
    <w:p>
      <w:pPr>
        <w:snapToGrid w:val="0"/>
        <w:spacing w:line="360" w:lineRule="auto"/>
        <w:ind w:firstLine="486"/>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(八)货币补偿在签订补偿协议并搬迁完毕，经征收工作人员验收后领取补偿款，补偿工作结束。</w:t>
      </w:r>
    </w:p>
    <w:p>
      <w:pPr>
        <w:snapToGrid w:val="0"/>
        <w:spacing w:line="360" w:lineRule="auto"/>
        <w:ind w:firstLine="486"/>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(九)公布补偿结果。房屋征收部门应当建立征收补偿档案，并将补偿情况在征收范围内向被征收人公布。</w:t>
      </w:r>
    </w:p>
    <w:p>
      <w:pPr>
        <w:pStyle w:val="3"/>
        <w:numPr>
          <w:ilvl w:val="0"/>
          <w:numId w:val="0"/>
        </w:numPr>
        <w:tabs>
          <w:tab w:val="left" w:pos="560"/>
          <w:tab w:val="clear" w:pos="284"/>
        </w:tabs>
        <w:adjustRightInd w:val="0"/>
        <w:snapToGrid w:val="0"/>
        <w:rPr>
          <w:rFonts w:hint="eastAsia" w:ascii="仿宋" w:hAnsi="仿宋" w:eastAsia="仿宋" w:cs="仿宋"/>
          <w:b w:val="0"/>
          <w:sz w:val="28"/>
          <w:szCs w:val="28"/>
          <w:shd w:val="clear" w:color="auto" w:fill="FFFFFF"/>
        </w:rPr>
      </w:pPr>
      <w:r>
        <w:rPr>
          <w:rFonts w:hint="eastAsia" w:ascii="仿宋" w:hAnsi="仿宋" w:eastAsia="仿宋" w:cs="仿宋"/>
          <w:b w:val="0"/>
          <w:sz w:val="28"/>
          <w:szCs w:val="28"/>
          <w:shd w:val="clear" w:color="auto" w:fill="FFFFFF"/>
        </w:rPr>
        <w:t>1.11【</w:t>
      </w:r>
      <w:r>
        <w:rPr>
          <w:rFonts w:hint="eastAsia" w:ascii="仿宋" w:hAnsi="仿宋" w:eastAsia="仿宋" w:cs="仿宋"/>
          <w:sz w:val="28"/>
          <w:szCs w:val="28"/>
          <w:shd w:val="clear" w:color="auto" w:fill="FFFFFF"/>
        </w:rPr>
        <w:t>其他有关事项</w:t>
      </w:r>
      <w:r>
        <w:rPr>
          <w:rFonts w:hint="eastAsia" w:ascii="仿宋" w:hAnsi="仿宋" w:eastAsia="仿宋" w:cs="仿宋"/>
          <w:b w:val="0"/>
          <w:sz w:val="28"/>
          <w:szCs w:val="28"/>
          <w:shd w:val="clear" w:color="auto" w:fill="FFFFFF"/>
        </w:rPr>
        <w:t>】</w:t>
      </w:r>
    </w:p>
    <w:p>
      <w:pPr>
        <w:snapToGrid w:val="0"/>
        <w:spacing w:line="360" w:lineRule="auto"/>
        <w:ind w:firstLine="486"/>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(一)被征收地上建筑物的水、电、固定电话、有线电视、宽带网络、管道燃气等迁移、转户、销户手续，由被征收人自行到有关部门申请办理，并负责结清已使用的水、电、电话、电视、燃气等费用。</w:t>
      </w:r>
    </w:p>
    <w:p>
      <w:pPr>
        <w:snapToGrid w:val="0"/>
        <w:spacing w:line="360" w:lineRule="auto"/>
        <w:ind w:firstLine="486"/>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(二)征收权属不明确的地上建筑物，由房屋征收部门提出补偿方案，报镇、县政府同意，并向公证机关办理证据保全后实施征收，待产权明确后再补偿给产权所有人。</w:t>
      </w:r>
    </w:p>
    <w:p>
      <w:pPr>
        <w:snapToGrid w:val="0"/>
        <w:spacing w:line="360" w:lineRule="auto"/>
        <w:ind w:firstLine="486"/>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(三)本方案未列明事项按《河源市城市规划区房屋征收与补偿实施办法》(河府〔2017〕44号)及市、县政府相关文件执行。</w:t>
      </w:r>
    </w:p>
    <w:p>
      <w:pPr>
        <w:snapToGrid w:val="0"/>
        <w:spacing w:line="360" w:lineRule="auto"/>
        <w:ind w:firstLine="486"/>
        <w:rPr>
          <w:rFonts w:hint="eastAsia" w:ascii="仿宋" w:hAnsi="仿宋" w:eastAsia="仿宋" w:cs="仿宋"/>
          <w:color w:val="FF0000"/>
          <w:sz w:val="28"/>
          <w:szCs w:val="28"/>
          <w:shd w:val="clear" w:color="auto" w:fill="FFFFFF"/>
        </w:rPr>
      </w:pPr>
    </w:p>
    <w:p>
      <w:pPr>
        <w:pStyle w:val="2"/>
        <w:snapToGrid w:val="0"/>
        <w:spacing w:before="0" w:after="0" w:line="360" w:lineRule="auto"/>
        <w:ind w:left="0" w:firstLine="0"/>
        <w:jc w:val="center"/>
        <w:rPr>
          <w:rFonts w:hint="eastAsia" w:ascii="仿宋" w:hAnsi="仿宋" w:eastAsia="仿宋" w:cs="仿宋"/>
          <w:bCs/>
          <w:sz w:val="36"/>
          <w:szCs w:val="36"/>
          <w:shd w:val="clear" w:color="auto" w:fill="FFFFFF"/>
        </w:rPr>
      </w:pPr>
      <w:bookmarkStart w:id="60" w:name="_Toc396227894"/>
      <w:r>
        <w:rPr>
          <w:rFonts w:hint="eastAsia" w:ascii="仿宋" w:hAnsi="仿宋" w:eastAsia="仿宋" w:cs="仿宋"/>
          <w:b w:val="0"/>
          <w:color w:val="FF0000"/>
          <w:sz w:val="36"/>
          <w:szCs w:val="36"/>
          <w:shd w:val="clear" w:color="auto" w:fill="FFFFFF"/>
        </w:rPr>
        <w:br w:type="page"/>
      </w:r>
      <w:bookmarkStart w:id="61" w:name="_Toc10626"/>
      <w:bookmarkStart w:id="62" w:name="_Toc8896"/>
      <w:bookmarkStart w:id="63" w:name="_Toc10761"/>
      <w:bookmarkStart w:id="64" w:name="_Toc482714420"/>
      <w:bookmarkStart w:id="65" w:name="_Toc3675"/>
      <w:bookmarkStart w:id="66" w:name="_Toc21473"/>
      <w:bookmarkStart w:id="67" w:name="_Toc7324"/>
      <w:bookmarkStart w:id="68" w:name="_Toc488153838"/>
      <w:r>
        <w:rPr>
          <w:rFonts w:hint="eastAsia" w:ascii="仿宋" w:hAnsi="仿宋" w:eastAsia="仿宋" w:cs="仿宋"/>
          <w:sz w:val="36"/>
          <w:szCs w:val="36"/>
          <w:shd w:val="clear" w:color="auto" w:fill="FFFFFF"/>
        </w:rPr>
        <w:t>项目概况</w:t>
      </w:r>
      <w:bookmarkEnd w:id="60"/>
      <w:bookmarkEnd w:id="61"/>
      <w:bookmarkEnd w:id="62"/>
      <w:bookmarkEnd w:id="63"/>
      <w:bookmarkEnd w:id="64"/>
      <w:bookmarkEnd w:id="65"/>
      <w:bookmarkEnd w:id="66"/>
      <w:bookmarkEnd w:id="67"/>
      <w:bookmarkEnd w:id="68"/>
    </w:p>
    <w:p>
      <w:pPr>
        <w:rPr>
          <w:rFonts w:hint="eastAsia" w:ascii="仿宋" w:hAnsi="仿宋" w:eastAsia="仿宋" w:cs="仿宋"/>
        </w:rPr>
      </w:pPr>
    </w:p>
    <w:p>
      <w:pPr>
        <w:pStyle w:val="3"/>
        <w:tabs>
          <w:tab w:val="left" w:pos="560"/>
          <w:tab w:val="clear" w:pos="284"/>
        </w:tabs>
        <w:adjustRightInd w:val="0"/>
        <w:snapToGrid w:val="0"/>
        <w:jc w:val="both"/>
        <w:rPr>
          <w:rFonts w:hint="eastAsia" w:ascii="仿宋" w:hAnsi="仿宋" w:eastAsia="仿宋" w:cs="仿宋"/>
          <w:b w:val="0"/>
          <w:bCs/>
          <w:sz w:val="28"/>
          <w:szCs w:val="28"/>
          <w:shd w:val="clear" w:color="auto" w:fill="FFFFFF"/>
        </w:rPr>
      </w:pPr>
      <w:bookmarkStart w:id="69" w:name="_Toc3668"/>
      <w:bookmarkStart w:id="70" w:name="_Toc482714421"/>
      <w:bookmarkStart w:id="71" w:name="_Toc396227895"/>
      <w:bookmarkStart w:id="72" w:name="_Toc31993"/>
      <w:bookmarkStart w:id="73" w:name="_Toc19134"/>
      <w:bookmarkStart w:id="74" w:name="_Toc955"/>
      <w:bookmarkStart w:id="75" w:name="_Toc27453"/>
      <w:bookmarkStart w:id="76" w:name="_Toc14696"/>
      <w:bookmarkStart w:id="77" w:name="_Toc488153839"/>
      <w:bookmarkStart w:id="78" w:name="_Toc32616"/>
      <w:r>
        <w:rPr>
          <w:rFonts w:hint="eastAsia" w:ascii="仿宋" w:hAnsi="仿宋" w:eastAsia="仿宋" w:cs="仿宋"/>
          <w:b w:val="0"/>
          <w:sz w:val="28"/>
          <w:szCs w:val="28"/>
          <w:shd w:val="clear" w:color="auto" w:fill="FFFFFF"/>
        </w:rPr>
        <w:t>【</w:t>
      </w:r>
      <w:r>
        <w:rPr>
          <w:rFonts w:hint="eastAsia" w:ascii="仿宋" w:hAnsi="仿宋" w:eastAsia="仿宋" w:cs="仿宋"/>
          <w:sz w:val="28"/>
          <w:szCs w:val="28"/>
          <w:shd w:val="clear" w:color="auto" w:fill="FFFFFF"/>
        </w:rPr>
        <w:t>征收范围</w:t>
      </w:r>
      <w:r>
        <w:rPr>
          <w:rFonts w:hint="eastAsia" w:ascii="仿宋" w:hAnsi="仿宋" w:eastAsia="仿宋" w:cs="仿宋"/>
          <w:b w:val="0"/>
          <w:sz w:val="28"/>
          <w:szCs w:val="28"/>
          <w:shd w:val="clear" w:color="auto" w:fill="FFFFFF"/>
        </w:rPr>
        <w:t>】</w:t>
      </w:r>
      <w:bookmarkEnd w:id="69"/>
      <w:bookmarkEnd w:id="70"/>
      <w:bookmarkEnd w:id="71"/>
      <w:bookmarkEnd w:id="72"/>
      <w:bookmarkEnd w:id="73"/>
      <w:bookmarkEnd w:id="74"/>
      <w:bookmarkEnd w:id="75"/>
      <w:bookmarkEnd w:id="76"/>
      <w:bookmarkEnd w:id="77"/>
      <w:bookmarkEnd w:id="78"/>
    </w:p>
    <w:p>
      <w:pPr>
        <w:keepNext w:val="0"/>
        <w:keepLines w:val="0"/>
        <w:pageBreakBefore w:val="0"/>
        <w:widowControl/>
        <w:kinsoku/>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kern w:val="0"/>
          <w:sz w:val="28"/>
          <w:szCs w:val="28"/>
          <w:shd w:val="clear" w:color="auto" w:fill="FFFFFF"/>
        </w:rPr>
      </w:pPr>
      <w:r>
        <w:rPr>
          <w:rFonts w:hint="eastAsia" w:ascii="仿宋" w:hAnsi="仿宋" w:eastAsia="仿宋" w:cs="仿宋"/>
          <w:sz w:val="28"/>
          <w:szCs w:val="28"/>
          <w:lang w:val="en-US" w:eastAsia="zh-CN"/>
        </w:rPr>
        <w:t>新建梅州至龙川铁路，简称梅龙高铁，位于广东省梅州市和河源市境内，线路自梅汕高铁梅州西站引出，沿途经过梅州市梅县区、兴宁市、五华县和河源市龙川县，终至赣深高铁龙川西站。经过登云镇、丰稔镇、老隆镇、佗城镇。</w:t>
      </w:r>
      <w:r>
        <w:rPr>
          <w:rFonts w:hint="eastAsia" w:ascii="仿宋" w:hAnsi="仿宋" w:eastAsia="仿宋" w:cs="仿宋"/>
          <w:kern w:val="0"/>
          <w:sz w:val="28"/>
          <w:szCs w:val="28"/>
          <w:shd w:val="clear" w:color="auto" w:fill="FFFFFF"/>
        </w:rPr>
        <w:t>具体界址按征地红线图放线为准。</w:t>
      </w:r>
    </w:p>
    <w:p>
      <w:pPr>
        <w:pStyle w:val="3"/>
        <w:tabs>
          <w:tab w:val="left" w:pos="560"/>
          <w:tab w:val="clear" w:pos="284"/>
        </w:tabs>
        <w:adjustRightInd w:val="0"/>
        <w:snapToGrid w:val="0"/>
        <w:jc w:val="both"/>
        <w:rPr>
          <w:rFonts w:hint="eastAsia" w:ascii="仿宋" w:hAnsi="仿宋" w:eastAsia="仿宋" w:cs="仿宋"/>
          <w:b w:val="0"/>
          <w:bCs/>
          <w:sz w:val="28"/>
          <w:szCs w:val="28"/>
          <w:shd w:val="clear" w:color="auto" w:fill="FFFFFF"/>
        </w:rPr>
      </w:pPr>
      <w:bookmarkStart w:id="79" w:name="_Toc482714422"/>
      <w:bookmarkStart w:id="80" w:name="_Toc2186"/>
      <w:bookmarkStart w:id="81" w:name="_Toc31892"/>
      <w:bookmarkStart w:id="82" w:name="_Toc32618"/>
      <w:bookmarkStart w:id="83" w:name="_Toc1373"/>
      <w:bookmarkStart w:id="84" w:name="_Toc396227896"/>
      <w:bookmarkStart w:id="85" w:name="_Toc2447"/>
      <w:bookmarkStart w:id="86" w:name="_Toc30344"/>
      <w:bookmarkStart w:id="87" w:name="_Toc488153840"/>
      <w:bookmarkStart w:id="88" w:name="_Toc8757"/>
      <w:r>
        <w:rPr>
          <w:rFonts w:hint="eastAsia" w:ascii="仿宋" w:hAnsi="仿宋" w:eastAsia="仿宋" w:cs="仿宋"/>
          <w:b w:val="0"/>
          <w:sz w:val="28"/>
          <w:szCs w:val="28"/>
          <w:shd w:val="clear" w:color="auto" w:fill="FFFFFF"/>
        </w:rPr>
        <w:t>【</w:t>
      </w:r>
      <w:r>
        <w:rPr>
          <w:rFonts w:hint="eastAsia" w:ascii="仿宋" w:hAnsi="仿宋" w:eastAsia="仿宋" w:cs="仿宋"/>
          <w:sz w:val="28"/>
          <w:szCs w:val="28"/>
          <w:shd w:val="clear" w:color="auto" w:fill="FFFFFF"/>
        </w:rPr>
        <w:t>征收规模</w:t>
      </w:r>
      <w:r>
        <w:rPr>
          <w:rFonts w:hint="eastAsia" w:ascii="仿宋" w:hAnsi="仿宋" w:eastAsia="仿宋" w:cs="仿宋"/>
          <w:b w:val="0"/>
          <w:sz w:val="28"/>
          <w:szCs w:val="28"/>
          <w:shd w:val="clear" w:color="auto" w:fill="FFFFFF"/>
        </w:rPr>
        <w:t>】</w:t>
      </w:r>
      <w:bookmarkEnd w:id="79"/>
      <w:bookmarkEnd w:id="80"/>
      <w:bookmarkEnd w:id="81"/>
      <w:bookmarkEnd w:id="82"/>
      <w:bookmarkEnd w:id="83"/>
      <w:bookmarkEnd w:id="84"/>
      <w:bookmarkEnd w:id="85"/>
      <w:bookmarkEnd w:id="86"/>
      <w:bookmarkEnd w:id="87"/>
      <w:bookmarkEnd w:id="88"/>
    </w:p>
    <w:p>
      <w:pPr>
        <w:keepNext w:val="0"/>
        <w:keepLines w:val="0"/>
        <w:pageBreakBefore w:val="0"/>
        <w:widowControl/>
        <w:kinsoku/>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kern w:val="1"/>
          <w:sz w:val="28"/>
          <w:szCs w:val="28"/>
          <w:shd w:val="clear" w:color="auto" w:fill="FFFFFF"/>
          <w:lang w:eastAsia="zh-CN"/>
        </w:rPr>
        <w:t>新建梅州至龙川铁路（龙川段）建设项目</w:t>
      </w:r>
      <w:r>
        <w:rPr>
          <w:rFonts w:hint="eastAsia" w:ascii="仿宋" w:hAnsi="仿宋" w:eastAsia="仿宋" w:cs="仿宋"/>
          <w:sz w:val="28"/>
          <w:szCs w:val="28"/>
        </w:rPr>
        <w:t>。</w:t>
      </w:r>
      <w:r>
        <w:rPr>
          <w:rFonts w:hint="eastAsia" w:ascii="仿宋" w:hAnsi="仿宋" w:eastAsia="仿宋" w:cs="仿宋"/>
          <w:kern w:val="0"/>
          <w:sz w:val="28"/>
          <w:szCs w:val="28"/>
          <w:shd w:val="clear" w:color="auto" w:fill="FFFFFF"/>
        </w:rPr>
        <w:t>涉及龙川县的登云镇、丰稔镇、老隆镇、佗城镇等镇的相关村、经济合作社的土地，总面积约1404.45亩，其中：登云镇6.6165亩、丰稔镇262.956亩、老隆镇946.734亩、佗城镇188.1435亩</w:t>
      </w:r>
      <w:r>
        <w:rPr>
          <w:rFonts w:hint="eastAsia" w:ascii="仿宋" w:hAnsi="仿宋" w:eastAsia="仿宋" w:cs="仿宋"/>
          <w:sz w:val="28"/>
          <w:szCs w:val="28"/>
          <w:lang w:val="en-US" w:eastAsia="zh-CN"/>
        </w:rPr>
        <w:t>。沿线居民房屋一般为 2-3 层楼房，主要为砖混结构，其中</w:t>
      </w:r>
      <w:r>
        <w:rPr>
          <w:rFonts w:hint="eastAsia" w:ascii="仿宋" w:hAnsi="仿宋" w:eastAsia="仿宋" w:cs="仿宋"/>
          <w:kern w:val="0"/>
          <w:sz w:val="28"/>
          <w:szCs w:val="28"/>
          <w:shd w:val="clear" w:color="auto" w:fill="FFFFFF"/>
        </w:rPr>
        <w:t>龙川县</w:t>
      </w:r>
      <w:r>
        <w:rPr>
          <w:rFonts w:hint="eastAsia" w:ascii="仿宋" w:hAnsi="仿宋" w:eastAsia="仿宋" w:cs="仿宋"/>
          <w:sz w:val="28"/>
          <w:szCs w:val="28"/>
          <w:lang w:val="en-US" w:eastAsia="zh-CN"/>
        </w:rPr>
        <w:t>内普通拆迁民房面积约7.699万平米：佗城镇24户、丰稔镇15户、老隆镇162户、登云镇无拆迁。占用土地类型为私人用地，拆迁分类以农村为主。</w:t>
      </w:r>
    </w:p>
    <w:p>
      <w:pPr>
        <w:keepNext w:val="0"/>
        <w:keepLines w:val="0"/>
        <w:pageBreakBefore w:val="0"/>
        <w:widowControl/>
        <w:kinsoku/>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kinsoku/>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kinsoku/>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kinsoku/>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kinsoku/>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kinsoku/>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kinsoku/>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p>
    <w:p>
      <w:pPr>
        <w:pStyle w:val="2"/>
        <w:snapToGrid w:val="0"/>
        <w:spacing w:before="0" w:after="0" w:line="360" w:lineRule="auto"/>
        <w:ind w:left="0" w:firstLine="0"/>
        <w:jc w:val="center"/>
        <w:rPr>
          <w:rFonts w:hint="eastAsia" w:ascii="仿宋" w:hAnsi="仿宋" w:eastAsia="仿宋" w:cs="仿宋"/>
          <w:bCs/>
          <w:sz w:val="36"/>
          <w:szCs w:val="36"/>
          <w:shd w:val="clear" w:color="auto" w:fill="FFFFFF"/>
        </w:rPr>
      </w:pPr>
      <w:bookmarkStart w:id="89" w:name="_Toc482714423"/>
      <w:bookmarkStart w:id="90" w:name="_Toc488153841"/>
      <w:bookmarkStart w:id="91" w:name="_Toc22542"/>
      <w:bookmarkStart w:id="92" w:name="_Toc396227900"/>
      <w:bookmarkStart w:id="93" w:name="_Toc2357"/>
      <w:bookmarkStart w:id="94" w:name="_Toc12979"/>
      <w:bookmarkStart w:id="95" w:name="_Toc25847"/>
      <w:bookmarkStart w:id="96" w:name="_Toc26752"/>
      <w:bookmarkStart w:id="97" w:name="_Toc16717"/>
      <w:r>
        <w:rPr>
          <w:rFonts w:hint="eastAsia" w:ascii="仿宋" w:hAnsi="仿宋" w:eastAsia="仿宋" w:cs="仿宋"/>
          <w:sz w:val="36"/>
          <w:szCs w:val="36"/>
          <w:shd w:val="clear" w:color="auto" w:fill="FFFFFF"/>
        </w:rPr>
        <w:t>货币补偿方案</w:t>
      </w:r>
      <w:bookmarkEnd w:id="89"/>
      <w:bookmarkEnd w:id="90"/>
      <w:bookmarkEnd w:id="91"/>
      <w:bookmarkEnd w:id="92"/>
      <w:bookmarkEnd w:id="93"/>
      <w:bookmarkEnd w:id="94"/>
      <w:bookmarkEnd w:id="95"/>
      <w:bookmarkEnd w:id="96"/>
      <w:bookmarkEnd w:id="97"/>
    </w:p>
    <w:p>
      <w:pPr>
        <w:pStyle w:val="3"/>
        <w:tabs>
          <w:tab w:val="left" w:pos="560"/>
        </w:tabs>
        <w:adjustRightInd w:val="0"/>
        <w:snapToGrid w:val="0"/>
        <w:jc w:val="both"/>
        <w:rPr>
          <w:rFonts w:hint="eastAsia" w:ascii="仿宋" w:hAnsi="仿宋" w:eastAsia="仿宋" w:cs="仿宋"/>
          <w:b w:val="0"/>
          <w:bCs/>
          <w:sz w:val="28"/>
          <w:szCs w:val="28"/>
          <w:shd w:val="clear" w:color="auto" w:fill="FFFFFF"/>
        </w:rPr>
      </w:pPr>
      <w:bookmarkStart w:id="98" w:name="_Toc27005"/>
      <w:bookmarkStart w:id="99" w:name="_Toc9909"/>
      <w:bookmarkStart w:id="100" w:name="_Toc27196"/>
      <w:bookmarkStart w:id="101" w:name="_Toc20377"/>
      <w:bookmarkStart w:id="102" w:name="_Toc10753"/>
      <w:bookmarkStart w:id="103" w:name="_Toc4897"/>
      <w:bookmarkStart w:id="104" w:name="_Toc482714425"/>
      <w:bookmarkStart w:id="105" w:name="_Toc488153842"/>
      <w:bookmarkStart w:id="106" w:name="_Toc26465"/>
      <w:bookmarkStart w:id="107" w:name="_Toc403757414"/>
      <w:r>
        <w:rPr>
          <w:rFonts w:hint="eastAsia" w:ascii="仿宋" w:hAnsi="仿宋" w:eastAsia="仿宋" w:cs="仿宋"/>
          <w:b w:val="0"/>
          <w:sz w:val="28"/>
          <w:szCs w:val="28"/>
          <w:shd w:val="clear" w:color="auto" w:fill="FFFFFF"/>
        </w:rPr>
        <w:t>【</w:t>
      </w:r>
      <w:r>
        <w:rPr>
          <w:rFonts w:hint="eastAsia" w:ascii="仿宋" w:hAnsi="仿宋" w:eastAsia="仿宋" w:cs="仿宋"/>
          <w:sz w:val="28"/>
          <w:szCs w:val="28"/>
          <w:shd w:val="clear" w:color="auto" w:fill="FFFFFF"/>
        </w:rPr>
        <w:t>货币补偿</w:t>
      </w:r>
      <w:r>
        <w:rPr>
          <w:rFonts w:hint="eastAsia" w:ascii="仿宋" w:hAnsi="仿宋" w:eastAsia="仿宋" w:cs="仿宋"/>
          <w:b w:val="0"/>
          <w:sz w:val="28"/>
          <w:szCs w:val="28"/>
          <w:shd w:val="clear" w:color="auto" w:fill="FFFFFF"/>
        </w:rPr>
        <w:t>】</w:t>
      </w:r>
      <w:bookmarkEnd w:id="98"/>
      <w:bookmarkEnd w:id="99"/>
      <w:bookmarkEnd w:id="100"/>
      <w:bookmarkEnd w:id="101"/>
      <w:bookmarkEnd w:id="102"/>
      <w:bookmarkEnd w:id="103"/>
      <w:bookmarkEnd w:id="104"/>
      <w:bookmarkEnd w:id="105"/>
      <w:bookmarkEnd w:id="106"/>
    </w:p>
    <w:p>
      <w:pPr>
        <w:snapToGrid w:val="0"/>
        <w:spacing w:line="360" w:lineRule="auto"/>
        <w:ind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本征收房屋的补偿金额，由县自然资源局协同本征收人选定具有相应资质的房地产评估机构按照《</w:t>
      </w:r>
      <w:r>
        <w:rPr>
          <w:rFonts w:hint="eastAsia" w:ascii="仿宋" w:hAnsi="仿宋" w:eastAsia="仿宋" w:cs="仿宋"/>
          <w:kern w:val="1"/>
          <w:sz w:val="28"/>
          <w:szCs w:val="28"/>
          <w:shd w:val="clear" w:color="auto" w:fill="FFFFFF"/>
          <w:lang w:eastAsia="zh-CN"/>
        </w:rPr>
        <w:t>新建梅州至龙川铁路（龙川段）建设项目</w:t>
      </w:r>
      <w:r>
        <w:rPr>
          <w:rFonts w:hint="eastAsia" w:ascii="仿宋" w:hAnsi="仿宋" w:eastAsia="仿宋" w:cs="仿宋"/>
          <w:kern w:val="1"/>
          <w:sz w:val="28"/>
          <w:szCs w:val="28"/>
          <w:shd w:val="clear" w:color="auto" w:fill="FFFFFF"/>
        </w:rPr>
        <w:t>房屋征收项目补偿方案</w:t>
      </w:r>
      <w:r>
        <w:rPr>
          <w:rFonts w:hint="eastAsia" w:ascii="仿宋" w:hAnsi="仿宋" w:eastAsia="仿宋" w:cs="仿宋"/>
          <w:sz w:val="28"/>
          <w:szCs w:val="28"/>
          <w:shd w:val="clear" w:color="auto" w:fill="FFFFFF"/>
        </w:rPr>
        <w:t>》进行评估确定。</w:t>
      </w:r>
    </w:p>
    <w:p>
      <w:pPr>
        <w:snapToGrid w:val="0"/>
        <w:spacing w:line="360" w:lineRule="auto"/>
        <w:ind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货币补偿，补偿费在签订征收补偿协议一次性支付100%；被征收人必须在七天内搬迁完毕、腾空地上建筑物。</w:t>
      </w:r>
      <w:bookmarkEnd w:id="107"/>
    </w:p>
    <w:p>
      <w:pPr>
        <w:snapToGrid w:val="0"/>
        <w:spacing w:line="360" w:lineRule="auto"/>
        <w:ind w:firstLine="560" w:firstLineChars="200"/>
        <w:rPr>
          <w:rFonts w:hint="eastAsia" w:ascii="仿宋" w:hAnsi="仿宋" w:eastAsia="仿宋" w:cs="仿宋"/>
          <w:sz w:val="28"/>
          <w:szCs w:val="28"/>
          <w:shd w:val="clear" w:color="auto" w:fill="FFFFFF"/>
        </w:rPr>
      </w:pPr>
    </w:p>
    <w:p>
      <w:pPr>
        <w:pStyle w:val="3"/>
        <w:tabs>
          <w:tab w:val="left" w:pos="560"/>
        </w:tabs>
        <w:adjustRightInd w:val="0"/>
        <w:snapToGrid w:val="0"/>
        <w:jc w:val="both"/>
        <w:rPr>
          <w:rFonts w:hint="eastAsia" w:ascii="仿宋" w:hAnsi="仿宋" w:eastAsia="仿宋" w:cs="仿宋"/>
          <w:b w:val="0"/>
          <w:bCs/>
          <w:sz w:val="28"/>
          <w:szCs w:val="28"/>
          <w:shd w:val="clear" w:color="auto" w:fill="FFFFFF"/>
        </w:rPr>
      </w:pPr>
      <w:bookmarkStart w:id="108" w:name="_Toc17966"/>
      <w:bookmarkStart w:id="109" w:name="_Toc26230"/>
      <w:bookmarkStart w:id="110" w:name="_Toc21258"/>
      <w:bookmarkStart w:id="111" w:name="_Toc29055"/>
      <w:bookmarkStart w:id="112" w:name="_Toc488153843"/>
      <w:bookmarkStart w:id="113" w:name="_Toc403757416"/>
      <w:bookmarkStart w:id="114" w:name="_Toc482714427"/>
      <w:bookmarkStart w:id="115" w:name="_Toc1254"/>
      <w:bookmarkStart w:id="116" w:name="_Toc26119"/>
      <w:bookmarkStart w:id="117" w:name="_Toc22228"/>
      <w:r>
        <w:rPr>
          <w:rFonts w:hint="eastAsia" w:ascii="仿宋" w:hAnsi="仿宋" w:eastAsia="仿宋" w:cs="仿宋"/>
          <w:b w:val="0"/>
          <w:sz w:val="28"/>
          <w:szCs w:val="28"/>
          <w:shd w:val="clear" w:color="auto" w:fill="FFFFFF"/>
        </w:rPr>
        <w:t>【</w:t>
      </w:r>
      <w:r>
        <w:rPr>
          <w:rFonts w:hint="eastAsia" w:ascii="仿宋" w:hAnsi="仿宋" w:eastAsia="仿宋" w:cs="仿宋"/>
          <w:sz w:val="28"/>
          <w:szCs w:val="28"/>
          <w:shd w:val="clear" w:color="auto" w:fill="FFFFFF"/>
        </w:rPr>
        <w:t>其他补偿、补助费用</w:t>
      </w:r>
      <w:r>
        <w:rPr>
          <w:rFonts w:hint="eastAsia" w:ascii="仿宋" w:hAnsi="仿宋" w:eastAsia="仿宋" w:cs="仿宋"/>
          <w:b w:val="0"/>
          <w:sz w:val="28"/>
          <w:szCs w:val="28"/>
          <w:shd w:val="clear" w:color="auto" w:fill="FFFFFF"/>
        </w:rPr>
        <w:t>】</w:t>
      </w:r>
      <w:bookmarkEnd w:id="108"/>
      <w:bookmarkEnd w:id="109"/>
      <w:bookmarkEnd w:id="110"/>
      <w:bookmarkEnd w:id="111"/>
      <w:bookmarkEnd w:id="112"/>
      <w:bookmarkEnd w:id="113"/>
      <w:bookmarkEnd w:id="114"/>
      <w:bookmarkEnd w:id="115"/>
      <w:bookmarkEnd w:id="116"/>
      <w:bookmarkEnd w:id="117"/>
    </w:p>
    <w:p>
      <w:pPr>
        <w:pStyle w:val="4"/>
        <w:tabs>
          <w:tab w:val="left" w:pos="560"/>
        </w:tabs>
        <w:adjustRightInd w:val="0"/>
        <w:snapToGrid w:val="0"/>
        <w:spacing w:before="0" w:after="0" w:line="360" w:lineRule="auto"/>
        <w:ind w:left="0" w:firstLine="562" w:firstLineChars="200"/>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临时建（构）筑物及地上附着物</w:t>
      </w:r>
    </w:p>
    <w:p>
      <w:pPr>
        <w:spacing w:line="360" w:lineRule="auto"/>
        <w:ind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rPr>
        <w:t>以不重复补偿为原则，地上构筑（附着）物已通过本方案的有关规定获得补偿的，不再补偿；未获补偿的，按照重置价评估给予货币补偿。</w:t>
      </w:r>
    </w:p>
    <w:p>
      <w:pPr>
        <w:pStyle w:val="4"/>
        <w:tabs>
          <w:tab w:val="left" w:pos="560"/>
        </w:tabs>
        <w:adjustRightInd w:val="0"/>
        <w:snapToGrid w:val="0"/>
        <w:spacing w:before="0" w:after="0" w:line="360" w:lineRule="auto"/>
        <w:ind w:left="0" w:firstLine="562"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室内自行装饰装修（二次装修）</w:t>
      </w:r>
    </w:p>
    <w:p>
      <w:pPr>
        <w:snapToGrid w:val="0"/>
        <w:spacing w:line="360" w:lineRule="auto"/>
        <w:ind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被征收地上建筑物室内自行装修装饰费补偿，按照评估确定的重置成新价给予补偿。若装修档次不符按照评估公司现场评估为准。</w:t>
      </w:r>
    </w:p>
    <w:p>
      <w:pPr>
        <w:pStyle w:val="4"/>
        <w:tabs>
          <w:tab w:val="left" w:pos="560"/>
        </w:tabs>
        <w:adjustRightInd w:val="0"/>
        <w:snapToGrid w:val="0"/>
        <w:spacing w:before="0" w:after="0" w:line="360" w:lineRule="auto"/>
        <w:ind w:left="0" w:firstLine="562"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三线一管迁移费</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shd w:val="clear" w:color="auto" w:fill="FFFFFF"/>
        </w:rPr>
        <w:t>因地上建筑物征收造成的三线一管迁移每户补偿迁移费1</w:t>
      </w:r>
      <w:r>
        <w:rPr>
          <w:rFonts w:hint="eastAsia" w:ascii="仿宋" w:hAnsi="仿宋" w:eastAsia="仿宋" w:cs="仿宋"/>
          <w:sz w:val="28"/>
          <w:szCs w:val="28"/>
          <w:shd w:val="clear" w:color="auto" w:fill="FFFFFF"/>
          <w:lang w:val="en-US" w:eastAsia="zh-CN"/>
        </w:rPr>
        <w:t>8</w:t>
      </w:r>
      <w:r>
        <w:rPr>
          <w:rFonts w:hint="eastAsia" w:ascii="仿宋" w:hAnsi="仿宋" w:eastAsia="仿宋" w:cs="仿宋"/>
          <w:sz w:val="28"/>
          <w:szCs w:val="28"/>
          <w:shd w:val="clear" w:color="auto" w:fill="FFFFFF"/>
        </w:rPr>
        <w:t>00元</w:t>
      </w:r>
      <w:r>
        <w:rPr>
          <w:rFonts w:hint="eastAsia" w:ascii="仿宋" w:hAnsi="仿宋" w:eastAsia="仿宋" w:cs="仿宋"/>
          <w:sz w:val="28"/>
          <w:szCs w:val="28"/>
          <w:shd w:val="clear" w:color="auto" w:fill="FFFFFF"/>
          <w:lang w:val="en-US" w:eastAsia="zh-CN"/>
        </w:rPr>
        <w:t>/户</w:t>
      </w:r>
      <w:r>
        <w:rPr>
          <w:rFonts w:hint="eastAsia" w:ascii="仿宋" w:hAnsi="仿宋" w:eastAsia="仿宋" w:cs="仿宋"/>
          <w:sz w:val="28"/>
          <w:szCs w:val="28"/>
          <w:shd w:val="clear" w:color="auto" w:fill="FFFFFF"/>
        </w:rPr>
        <w:t>。</w:t>
      </w:r>
    </w:p>
    <w:p>
      <w:pPr>
        <w:pStyle w:val="4"/>
        <w:tabs>
          <w:tab w:val="left" w:pos="560"/>
        </w:tabs>
        <w:adjustRightInd w:val="0"/>
        <w:snapToGrid w:val="0"/>
        <w:spacing w:before="0" w:after="0" w:line="360" w:lineRule="auto"/>
        <w:ind w:left="0" w:firstLine="562"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搬迁费</w:t>
      </w:r>
    </w:p>
    <w:p>
      <w:pPr>
        <w:snapToGrid w:val="0"/>
        <w:spacing w:line="360" w:lineRule="auto"/>
        <w:ind w:firstLine="560" w:firstLineChars="200"/>
        <w:rPr>
          <w:rFonts w:hint="default" w:ascii="仿宋" w:hAnsi="仿宋" w:eastAsia="仿宋" w:cs="仿宋"/>
          <w:sz w:val="28"/>
          <w:szCs w:val="28"/>
          <w:shd w:val="clear" w:color="auto" w:fill="FFFFFF"/>
          <w:lang w:eastAsia="zh-CN"/>
        </w:rPr>
      </w:pPr>
      <w:r>
        <w:rPr>
          <w:rFonts w:hint="default" w:ascii="仿宋" w:hAnsi="仿宋" w:eastAsia="仿宋" w:cs="仿宋"/>
          <w:sz w:val="28"/>
          <w:szCs w:val="28"/>
          <w:shd w:val="clear" w:color="auto" w:fill="FFFFFF"/>
        </w:rPr>
        <w:t>因征收地上建筑物造成搬迁的，一次性补偿搬迁费用，搬迁补助费按</w:t>
      </w:r>
      <w:r>
        <w:rPr>
          <w:rFonts w:hint="default" w:ascii="仿宋" w:hAnsi="仿宋" w:eastAsia="仿宋" w:cs="仿宋"/>
          <w:sz w:val="28"/>
          <w:szCs w:val="28"/>
          <w:shd w:val="clear" w:color="auto" w:fill="FFFFFF"/>
          <w:lang w:val="en-US" w:eastAsia="zh-CN"/>
        </w:rPr>
        <w:t>20</w:t>
      </w:r>
      <w:r>
        <w:rPr>
          <w:rFonts w:hint="default" w:ascii="仿宋" w:hAnsi="仿宋" w:eastAsia="仿宋" w:cs="仿宋"/>
          <w:sz w:val="28"/>
          <w:szCs w:val="28"/>
          <w:shd w:val="clear" w:color="auto" w:fill="FFFFFF"/>
        </w:rPr>
        <w:t>00元/户补偿</w:t>
      </w:r>
      <w:r>
        <w:rPr>
          <w:rFonts w:hint="default" w:ascii="仿宋" w:hAnsi="仿宋" w:eastAsia="仿宋" w:cs="仿宋"/>
          <w:sz w:val="28"/>
          <w:szCs w:val="28"/>
          <w:shd w:val="clear" w:color="auto" w:fill="FFFFFF"/>
          <w:lang w:eastAsia="zh-CN"/>
        </w:rPr>
        <w:t>。</w:t>
      </w:r>
    </w:p>
    <w:p>
      <w:pPr>
        <w:pStyle w:val="4"/>
        <w:keepNext/>
        <w:keepLines/>
        <w:pageBreakBefore w:val="0"/>
        <w:widowControl w:val="0"/>
        <w:tabs>
          <w:tab w:val="left" w:pos="560"/>
        </w:tabs>
        <w:kinsoku/>
        <w:wordWrap/>
        <w:overflowPunct/>
        <w:topLinePunct w:val="0"/>
        <w:autoSpaceDE/>
        <w:autoSpaceDN/>
        <w:bidi w:val="0"/>
        <w:adjustRightInd w:val="0"/>
        <w:snapToGrid/>
        <w:spacing w:before="0" w:after="0" w:line="413" w:lineRule="auto"/>
        <w:ind w:left="652" w:leftChars="304" w:hanging="14" w:hangingChars="5"/>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临时安置费</w:t>
      </w:r>
    </w:p>
    <w:p>
      <w:pPr>
        <w:snapToGrid w:val="0"/>
        <w:spacing w:line="360" w:lineRule="auto"/>
        <w:ind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征收建筑物被认定为居住性质的临时过渡方式一律采取发放临时安置补偿费用，由被征收人自行解决过渡期居住问题，费用按</w:t>
      </w:r>
      <w:r>
        <w:rPr>
          <w:rFonts w:hint="eastAsia" w:ascii="仿宋" w:hAnsi="仿宋" w:eastAsia="仿宋" w:cs="仿宋"/>
          <w:i w:val="0"/>
          <w:kern w:val="2"/>
          <w:sz w:val="28"/>
          <w:szCs w:val="28"/>
          <w:u w:val="none"/>
          <w:lang w:val="en-US" w:eastAsia="zh-CN" w:bidi="ar"/>
        </w:rPr>
        <w:t>800元/月/户</w:t>
      </w:r>
      <w:r>
        <w:rPr>
          <w:rFonts w:hint="eastAsia" w:ascii="仿宋" w:hAnsi="仿宋" w:eastAsia="仿宋" w:cs="仿宋"/>
          <w:sz w:val="28"/>
          <w:szCs w:val="28"/>
          <w:shd w:val="clear" w:color="auto" w:fill="FFFFFF"/>
        </w:rPr>
        <w:t>计算。按一年过度时限算，一次性支付。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35C6BF"/>
    <w:multiLevelType w:val="singleLevel"/>
    <w:tmpl w:val="9C35C6BF"/>
    <w:lvl w:ilvl="0" w:tentative="0">
      <w:start w:val="1"/>
      <w:numFmt w:val="decimal"/>
      <w:suff w:val="nothing"/>
      <w:lvlText w:val="%1、"/>
      <w:lvlJc w:val="left"/>
    </w:lvl>
  </w:abstractNum>
  <w:abstractNum w:abstractNumId="1">
    <w:nsid w:val="59B4B236"/>
    <w:multiLevelType w:val="singleLevel"/>
    <w:tmpl w:val="59B4B236"/>
    <w:lvl w:ilvl="0" w:tentative="0">
      <w:start w:val="1"/>
      <w:numFmt w:val="decimal"/>
      <w:suff w:val="nothing"/>
      <w:lvlText w:val="%1、"/>
      <w:lvlJc w:val="left"/>
    </w:lvl>
  </w:abstractNum>
  <w:abstractNum w:abstractNumId="2">
    <w:nsid w:val="63755DE0"/>
    <w:multiLevelType w:val="multilevel"/>
    <w:tmpl w:val="63755DE0"/>
    <w:lvl w:ilvl="0" w:tentative="0">
      <w:start w:val="1"/>
      <w:numFmt w:val="koreanDigital2"/>
      <w:pStyle w:val="2"/>
      <w:lvlText w:val="第%1章"/>
      <w:lvlJc w:val="left"/>
      <w:pPr>
        <w:ind w:left="3828" w:hanging="284"/>
      </w:pPr>
      <w:rPr>
        <w:rFonts w:ascii="Times New Roman" w:hAnsi="Times New Roman" w:cs="Times New Roman"/>
        <w:b/>
        <w:bCs w:val="0"/>
        <w:i w:val="0"/>
        <w:iCs w:val="0"/>
        <w:caps w:val="0"/>
        <w:smallCaps w:val="0"/>
        <w:strike w:val="0"/>
        <w:dstrike w:val="0"/>
        <w:snapToGrid w:val="0"/>
        <w:vanish w:val="0"/>
        <w:color w:val="000000"/>
        <w:spacing w:val="0"/>
        <w:w w:val="0"/>
        <w:kern w:val="0"/>
        <w:position w:val="0"/>
        <w:sz w:val="36"/>
        <w:szCs w:val="36"/>
        <w:u w:val="none"/>
        <w:vertAlign w:val="baseline"/>
      </w:rPr>
    </w:lvl>
    <w:lvl w:ilvl="1" w:tentative="0">
      <w:start w:val="1"/>
      <w:numFmt w:val="decimal"/>
      <w:pStyle w:val="3"/>
      <w:isLgl/>
      <w:lvlText w:val="%1.%2"/>
      <w:lvlJc w:val="left"/>
      <w:pPr>
        <w:tabs>
          <w:tab w:val="left" w:pos="4800"/>
        </w:tabs>
      </w:pPr>
      <w:rPr>
        <w:rFonts w:hint="default" w:ascii="Times New Roman" w:hAnsi="Times New Roman" w:eastAsia="宋体" w:cs="Times New Roman"/>
        <w:b w:val="0"/>
        <w:bCs w:val="0"/>
        <w:i w:val="0"/>
        <w:iCs w:val="0"/>
        <w:caps w:val="0"/>
        <w:smallCaps w:val="0"/>
        <w:strike w:val="0"/>
        <w:dstrike w:val="0"/>
        <w:snapToGrid w:val="0"/>
        <w:vanish w:val="0"/>
        <w:color w:val="000000"/>
        <w:spacing w:val="0"/>
        <w:w w:val="0"/>
        <w:kern w:val="0"/>
        <w:position w:val="0"/>
        <w:sz w:val="30"/>
        <w:szCs w:val="30"/>
        <w:u w:val="none"/>
        <w:vertAlign w:val="baseline"/>
      </w:rPr>
    </w:lvl>
    <w:lvl w:ilvl="2" w:tentative="0">
      <w:start w:val="1"/>
      <w:numFmt w:val="decimal"/>
      <w:pStyle w:val="4"/>
      <w:isLgl/>
      <w:lvlText w:val="%1.%2.%3"/>
      <w:lvlJc w:val="left"/>
      <w:pPr>
        <w:ind w:left="2127" w:hanging="284"/>
      </w:pPr>
      <w:rPr>
        <w:rFonts w:cs="Times New Roman"/>
      </w:rPr>
    </w:lvl>
    <w:lvl w:ilvl="3" w:tentative="0">
      <w:start w:val="1"/>
      <w:numFmt w:val="decimal"/>
      <w:lvlText w:val="%1.%2.%3.%4"/>
      <w:lvlJc w:val="left"/>
      <w:pPr>
        <w:ind w:left="4800" w:hanging="284"/>
      </w:pPr>
      <w:rPr>
        <w:rFonts w:hint="eastAsia" w:cs="Times New Roman"/>
      </w:rPr>
    </w:lvl>
    <w:lvl w:ilvl="4" w:tentative="0">
      <w:start w:val="1"/>
      <w:numFmt w:val="decimal"/>
      <w:lvlText w:val="%1.%2.%3.%4.%5"/>
      <w:lvlJc w:val="left"/>
      <w:pPr>
        <w:ind w:left="4800" w:hanging="284"/>
      </w:pPr>
      <w:rPr>
        <w:rFonts w:hint="eastAsia" w:cs="Times New Roman"/>
      </w:rPr>
    </w:lvl>
    <w:lvl w:ilvl="5" w:tentative="0">
      <w:start w:val="1"/>
      <w:numFmt w:val="decimal"/>
      <w:lvlText w:val="%1.%2.%3.%4.%5.%6"/>
      <w:lvlJc w:val="left"/>
      <w:pPr>
        <w:ind w:left="4800" w:hanging="284"/>
      </w:pPr>
      <w:rPr>
        <w:rFonts w:hint="eastAsia" w:cs="Times New Roman"/>
      </w:rPr>
    </w:lvl>
    <w:lvl w:ilvl="6" w:tentative="0">
      <w:start w:val="1"/>
      <w:numFmt w:val="decimal"/>
      <w:lvlText w:val="%1.%2.%3.%4.%5.%6.%7"/>
      <w:lvlJc w:val="left"/>
      <w:pPr>
        <w:ind w:left="4800" w:hanging="284"/>
      </w:pPr>
      <w:rPr>
        <w:rFonts w:hint="eastAsia" w:cs="Times New Roman"/>
      </w:rPr>
    </w:lvl>
    <w:lvl w:ilvl="7" w:tentative="0">
      <w:start w:val="1"/>
      <w:numFmt w:val="decimal"/>
      <w:lvlText w:val="%1.%2.%3.%4.%5.%6.%7.%8"/>
      <w:lvlJc w:val="left"/>
      <w:pPr>
        <w:ind w:left="4800" w:hanging="284"/>
      </w:pPr>
      <w:rPr>
        <w:rFonts w:hint="eastAsia" w:cs="Times New Roman"/>
      </w:rPr>
    </w:lvl>
    <w:lvl w:ilvl="8" w:tentative="0">
      <w:start w:val="1"/>
      <w:numFmt w:val="decimal"/>
      <w:lvlText w:val="%1.%2.%3.%4.%5.%6.%7.%8.%9"/>
      <w:lvlJc w:val="left"/>
      <w:pPr>
        <w:ind w:left="4800" w:hanging="284"/>
      </w:pPr>
      <w:rPr>
        <w:rFonts w:hint="eastAsia"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E01648"/>
    <w:rsid w:val="74E01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6" w:lineRule="auto"/>
      <w:outlineLvl w:val="0"/>
    </w:pPr>
    <w:rPr>
      <w:b/>
      <w:kern w:val="44"/>
      <w:sz w:val="44"/>
      <w:szCs w:val="20"/>
    </w:rPr>
  </w:style>
  <w:style w:type="paragraph" w:styleId="3">
    <w:name w:val="heading 2"/>
    <w:basedOn w:val="1"/>
    <w:next w:val="1"/>
    <w:unhideWhenUsed/>
    <w:qFormat/>
    <w:uiPriority w:val="0"/>
    <w:pPr>
      <w:keepNext/>
      <w:keepLines/>
      <w:numPr>
        <w:ilvl w:val="1"/>
        <w:numId w:val="1"/>
      </w:numPr>
      <w:tabs>
        <w:tab w:val="left" w:pos="284"/>
      </w:tabs>
      <w:spacing w:line="360" w:lineRule="auto"/>
      <w:jc w:val="left"/>
      <w:outlineLvl w:val="1"/>
    </w:pPr>
    <w:rPr>
      <w:rFonts w:ascii="Cambria" w:hAnsi="Cambria"/>
      <w:b/>
      <w:kern w:val="0"/>
      <w:sz w:val="32"/>
      <w:szCs w:val="20"/>
    </w:rPr>
  </w:style>
  <w:style w:type="paragraph" w:styleId="4">
    <w:name w:val="heading 3"/>
    <w:basedOn w:val="1"/>
    <w:next w:val="1"/>
    <w:unhideWhenUsed/>
    <w:qFormat/>
    <w:uiPriority w:val="0"/>
    <w:pPr>
      <w:keepNext/>
      <w:keepLines/>
      <w:numPr>
        <w:ilvl w:val="2"/>
        <w:numId w:val="1"/>
      </w:numPr>
      <w:spacing w:before="260" w:after="260" w:line="413" w:lineRule="auto"/>
      <w:outlineLvl w:val="2"/>
    </w:pPr>
    <w:rPr>
      <w:b/>
      <w:sz w:val="32"/>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2020-08-19T01:30:00Z</dcterms:created>
  <dc:creator>夏至</dc:creator>
  <cp:lastModifiedBy>夏至</cp:lastModifiedBy>
  <dcterms:modified xsi:type="dcterms:W3CDTF">2020-08-19T01:32:16Z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