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ind w:firstLine="560" w:firstLineChars="200"/>
        <w:rPr>
          <w:rFonts w:hint="eastAsia" w:ascii="Times New Roman" w:hAnsi="Times New Roman" w:eastAsia="仿宋" w:cs="仿宋"/>
          <w:sz w:val="28"/>
          <w:szCs w:val="28"/>
          <w:highlight w:val="none"/>
        </w:rPr>
      </w:pPr>
    </w:p>
    <w:p>
      <w:pPr>
        <w:pStyle w:val="4"/>
        <w:snapToGrid w:val="0"/>
        <w:spacing w:before="312" w:beforeAutospacing="0" w:after="0" w:afterAutospacing="0" w:line="408" w:lineRule="auto"/>
        <w:jc w:val="center"/>
        <w:rPr>
          <w:rFonts w:hint="eastAsia" w:ascii="Times New Roman" w:hAnsi="Times New Roman" w:eastAsia="仿宋" w:cs="仿宋"/>
          <w:b/>
          <w:sz w:val="44"/>
          <w:szCs w:val="44"/>
          <w:highlight w:val="none"/>
        </w:rPr>
      </w:pPr>
      <w:r>
        <w:rPr>
          <w:rFonts w:hint="eastAsia" w:ascii="Times New Roman" w:hAnsi="Times New Roman" w:eastAsia="仿宋" w:cs="仿宋"/>
          <w:b/>
          <w:sz w:val="52"/>
          <w:szCs w:val="52"/>
          <w:highlight w:val="none"/>
        </w:rPr>
        <w:t>龙川县财政支出绩效评价报告</w:t>
      </w:r>
    </w:p>
    <w:p>
      <w:pPr>
        <w:pStyle w:val="4"/>
        <w:snapToGrid w:val="0"/>
        <w:spacing w:before="312" w:beforeAutospacing="0" w:after="0" w:afterAutospacing="0" w:line="408" w:lineRule="auto"/>
        <w:ind w:firstLine="1527"/>
        <w:rPr>
          <w:rFonts w:hint="eastAsia" w:ascii="Times New Roman" w:hAnsi="Times New Roman" w:eastAsia="仿宋" w:cs="仿宋"/>
          <w:b/>
          <w:sz w:val="44"/>
          <w:szCs w:val="44"/>
          <w:highlight w:val="none"/>
        </w:rPr>
      </w:pPr>
    </w:p>
    <w:p>
      <w:pPr>
        <w:pStyle w:val="4"/>
        <w:snapToGrid w:val="0"/>
        <w:spacing w:before="0" w:beforeAutospacing="0" w:after="0" w:afterAutospacing="0" w:line="408" w:lineRule="auto"/>
        <w:ind w:firstLine="549"/>
        <w:jc w:val="both"/>
        <w:rPr>
          <w:rFonts w:hint="eastAsia" w:ascii="Times New Roman" w:hAnsi="Times New Roman" w:eastAsia="仿宋" w:cs="仿宋"/>
          <w:sz w:val="32"/>
          <w:szCs w:val="32"/>
          <w:highlight w:val="none"/>
          <w:lang w:val="en-US" w:eastAsia="zh-CN"/>
        </w:rPr>
      </w:pPr>
      <w:r>
        <w:rPr>
          <w:rFonts w:hint="eastAsia" w:ascii="Times New Roman" w:hAnsi="Times New Roman" w:eastAsia="仿宋" w:cs="仿宋"/>
          <w:sz w:val="32"/>
          <w:szCs w:val="32"/>
          <w:highlight w:val="none"/>
        </w:rPr>
        <w:t>评价类型：</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bCs/>
          <w:sz w:val="32"/>
          <w:szCs w:val="32"/>
          <w:highlight w:val="none"/>
          <w:u w:val="single"/>
        </w:rPr>
        <w:t>实施过程评价</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b/>
          <w:bCs/>
          <w:sz w:val="32"/>
          <w:szCs w:val="32"/>
          <w:highlight w:val="none"/>
        </w:rPr>
        <w:t xml:space="preserve"> </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完成结果评价</w:t>
      </w:r>
    </w:p>
    <w:p>
      <w:pPr>
        <w:pStyle w:val="4"/>
        <w:snapToGrid w:val="0"/>
        <w:spacing w:before="0" w:beforeAutospacing="0" w:after="0" w:afterAutospacing="0" w:line="408" w:lineRule="auto"/>
        <w:ind w:firstLine="570"/>
        <w:rPr>
          <w:rFonts w:hint="default"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项目名称：</w:t>
      </w:r>
      <w:r>
        <w:rPr>
          <w:rFonts w:hint="eastAsia" w:ascii="Times New Roman" w:hAnsi="Times New Roman" w:eastAsia="仿宋" w:cs="仿宋"/>
          <w:sz w:val="32"/>
          <w:szCs w:val="32"/>
          <w:highlight w:val="none"/>
          <w:u w:val="single"/>
          <w:lang w:eastAsia="zh-CN"/>
        </w:rPr>
        <w:t>龙川县</w:t>
      </w:r>
      <w:r>
        <w:rPr>
          <w:rFonts w:hint="eastAsia" w:ascii="Times New Roman" w:hAnsi="Times New Roman" w:eastAsia="仿宋" w:cs="仿宋"/>
          <w:sz w:val="32"/>
          <w:szCs w:val="32"/>
          <w:highlight w:val="none"/>
          <w:u w:val="single"/>
          <w:lang w:val="en-US" w:eastAsia="zh-CN"/>
        </w:rPr>
        <w:t>鹤市镇人民政府精准扶贫资金</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项目单位：</w:t>
      </w:r>
      <w:r>
        <w:rPr>
          <w:rFonts w:hint="eastAsia" w:ascii="Times New Roman" w:hAnsi="Times New Roman" w:eastAsia="仿宋" w:cs="仿宋"/>
          <w:sz w:val="32"/>
          <w:highlight w:val="none"/>
          <w:u w:val="single"/>
        </w:rPr>
        <w:t>龙川县</w:t>
      </w:r>
      <w:r>
        <w:rPr>
          <w:rFonts w:hint="eastAsia" w:ascii="Times New Roman" w:hAnsi="Times New Roman" w:eastAsia="仿宋" w:cs="仿宋"/>
          <w:sz w:val="32"/>
          <w:szCs w:val="32"/>
          <w:highlight w:val="none"/>
          <w:u w:val="single"/>
          <w:lang w:val="en-US" w:eastAsia="zh-CN"/>
        </w:rPr>
        <w:t>鹤市镇人民政府</w:t>
      </w:r>
      <w:r>
        <w:rPr>
          <w:rFonts w:hint="eastAsia" w:ascii="Times New Roman" w:hAnsi="Times New Roman" w:eastAsia="仿宋" w:cs="仿宋"/>
          <w:sz w:val="32"/>
          <w:highlight w:val="none"/>
          <w:u w:val="single"/>
          <w:lang w:val="en-US" w:eastAsia="zh-CN"/>
        </w:rPr>
        <w:t xml:space="preserve">            </w:t>
      </w:r>
    </w:p>
    <w:p>
      <w:pPr>
        <w:pStyle w:val="4"/>
        <w:snapToGrid w:val="0"/>
        <w:spacing w:before="0" w:beforeAutospacing="0" w:after="0" w:afterAutospacing="0" w:line="408" w:lineRule="auto"/>
        <w:ind w:firstLine="570"/>
        <w:rPr>
          <w:rFonts w:hint="eastAsia" w:ascii="Times New Roman" w:hAnsi="Times New Roman" w:eastAsia="仿宋" w:cs="仿宋"/>
          <w:color w:val="000000"/>
          <w:sz w:val="32"/>
          <w:szCs w:val="32"/>
          <w:highlight w:val="none"/>
          <w:u w:val="single"/>
          <w:lang w:val="en-US" w:eastAsia="zh-CN"/>
        </w:rPr>
      </w:pPr>
      <w:r>
        <w:rPr>
          <w:rFonts w:hint="eastAsia" w:ascii="Times New Roman" w:hAnsi="Times New Roman" w:eastAsia="仿宋" w:cs="仿宋"/>
          <w:sz w:val="32"/>
          <w:szCs w:val="32"/>
          <w:highlight w:val="none"/>
        </w:rPr>
        <w:t>主管部门：</w:t>
      </w:r>
      <w:r>
        <w:rPr>
          <w:rFonts w:hint="eastAsia" w:ascii="Times New Roman" w:hAnsi="Times New Roman" w:eastAsia="仿宋" w:cs="仿宋"/>
          <w:sz w:val="32"/>
          <w:highlight w:val="none"/>
          <w:u w:val="single"/>
        </w:rPr>
        <w:t>龙川县</w:t>
      </w:r>
      <w:r>
        <w:rPr>
          <w:rFonts w:hint="eastAsia" w:ascii="Times New Roman" w:hAnsi="Times New Roman" w:eastAsia="仿宋" w:cs="仿宋"/>
          <w:color w:val="000000"/>
          <w:sz w:val="32"/>
          <w:szCs w:val="32"/>
          <w:highlight w:val="none"/>
          <w:u w:val="single"/>
        </w:rPr>
        <w:t>人民政府</w:t>
      </w:r>
      <w:r>
        <w:rPr>
          <w:rFonts w:hint="eastAsia" w:ascii="Times New Roman" w:hAnsi="Times New Roman" w:eastAsia="仿宋" w:cs="仿宋"/>
          <w:color w:val="000000"/>
          <w:sz w:val="32"/>
          <w:szCs w:val="32"/>
          <w:highlight w:val="none"/>
          <w:u w:val="single"/>
          <w:lang w:val="en-US" w:eastAsia="zh-CN"/>
        </w:rPr>
        <w:t xml:space="preserve">                  </w:t>
      </w:r>
    </w:p>
    <w:p>
      <w:pPr>
        <w:pStyle w:val="4"/>
        <w:snapToGrid w:val="0"/>
        <w:spacing w:before="0" w:beforeAutospacing="0" w:after="0" w:afterAutospacing="0" w:line="408" w:lineRule="auto"/>
        <w:ind w:firstLine="570"/>
        <w:rPr>
          <w:rFonts w:hint="default" w:ascii="Times New Roman" w:hAnsi="Times New Roman" w:eastAsia="仿宋" w:cs="仿宋"/>
          <w:sz w:val="32"/>
          <w:szCs w:val="32"/>
          <w:highlight w:val="none"/>
          <w:u w:val="single"/>
          <w:lang w:val="en-US" w:eastAsia="zh-CN"/>
        </w:rPr>
      </w:pPr>
      <w:r>
        <w:rPr>
          <w:rFonts w:hint="eastAsia" w:ascii="Times New Roman" w:hAnsi="Times New Roman" w:eastAsia="仿宋" w:cs="仿宋"/>
          <w:sz w:val="32"/>
          <w:szCs w:val="32"/>
          <w:highlight w:val="none"/>
        </w:rPr>
        <w:t>评价时间：</w:t>
      </w:r>
      <w:r>
        <w:rPr>
          <w:rFonts w:hint="eastAsia" w:ascii="Times New Roman" w:hAnsi="Times New Roman" w:eastAsia="仿宋" w:cs="仿宋"/>
          <w:sz w:val="32"/>
          <w:szCs w:val="32"/>
          <w:highlight w:val="none"/>
          <w:u w:val="single"/>
        </w:rPr>
        <w:t>20</w:t>
      </w:r>
      <w:r>
        <w:rPr>
          <w:rFonts w:hint="eastAsia" w:ascii="Times New Roman" w:hAnsi="Times New Roman" w:eastAsia="仿宋" w:cs="仿宋"/>
          <w:sz w:val="32"/>
          <w:szCs w:val="32"/>
          <w:highlight w:val="none"/>
          <w:u w:val="single"/>
          <w:lang w:val="en-US" w:eastAsia="zh-CN"/>
        </w:rPr>
        <w:t>20</w:t>
      </w:r>
      <w:r>
        <w:rPr>
          <w:rFonts w:hint="eastAsia" w:ascii="Times New Roman" w:hAnsi="Times New Roman" w:eastAsia="仿宋" w:cs="仿宋"/>
          <w:sz w:val="32"/>
          <w:szCs w:val="32"/>
          <w:highlight w:val="none"/>
          <w:u w:val="single"/>
        </w:rPr>
        <w:t>年</w:t>
      </w:r>
      <w:r>
        <w:rPr>
          <w:rFonts w:hint="eastAsia" w:ascii="Times New Roman" w:hAnsi="Times New Roman" w:eastAsia="仿宋" w:cs="仿宋"/>
          <w:sz w:val="32"/>
          <w:szCs w:val="32"/>
          <w:highlight w:val="none"/>
          <w:u w:val="single"/>
          <w:lang w:val="en-US" w:eastAsia="zh-CN"/>
        </w:rPr>
        <w:t>7</w:t>
      </w:r>
      <w:r>
        <w:rPr>
          <w:rFonts w:hint="eastAsia" w:ascii="Times New Roman" w:hAnsi="Times New Roman" w:eastAsia="仿宋" w:cs="仿宋"/>
          <w:sz w:val="32"/>
          <w:szCs w:val="32"/>
          <w:highlight w:val="none"/>
          <w:u w:val="single"/>
        </w:rPr>
        <w:t>月</w:t>
      </w:r>
      <w:r>
        <w:rPr>
          <w:rFonts w:hint="eastAsia" w:ascii="Times New Roman" w:hAnsi="Times New Roman" w:eastAsia="仿宋" w:cs="仿宋"/>
          <w:sz w:val="32"/>
          <w:szCs w:val="32"/>
          <w:highlight w:val="none"/>
          <w:u w:val="single"/>
          <w:lang w:val="en-US" w:eastAsia="zh-CN"/>
        </w:rPr>
        <w:t xml:space="preserve">                      </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组织方式：</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财政部门</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主管部门</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项目单位</w:t>
      </w:r>
    </w:p>
    <w:p>
      <w:pPr>
        <w:pStyle w:val="4"/>
        <w:snapToGrid w:val="0"/>
        <w:spacing w:before="0" w:beforeAutospacing="0" w:after="0" w:afterAutospacing="0" w:line="408" w:lineRule="auto"/>
        <w:ind w:firstLine="570"/>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评价机构：</w:t>
      </w:r>
      <w:r>
        <w:rPr>
          <w:rFonts w:hint="eastAsia" w:ascii="Times New Roman" w:hAnsi="Times New Roman" w:eastAsia="仿宋" w:cs="仿宋"/>
          <w:color w:val="0D0D0D" w:themeColor="text1" w:themeTint="F2"/>
          <w:spacing w:val="-20"/>
          <w:szCs w:val="32"/>
          <w:highlight w:val="none"/>
          <w:u w:val="single"/>
          <w14:textFill>
            <w14:solidFill>
              <w14:schemeClr w14:val="tx1">
                <w14:lumMod w14:val="95000"/>
                <w14:lumOff w14:val="5000"/>
              </w14:schemeClr>
            </w14:solidFill>
          </w14:textFill>
        </w:rPr>
        <w:t>■</w:t>
      </w:r>
      <w:r>
        <w:rPr>
          <w:rFonts w:hint="eastAsia" w:ascii="Times New Roman" w:hAnsi="Times New Roman" w:eastAsia="仿宋" w:cs="仿宋"/>
          <w:bCs/>
          <w:sz w:val="32"/>
          <w:szCs w:val="32"/>
          <w:highlight w:val="none"/>
          <w:u w:val="single"/>
        </w:rPr>
        <w:t>中介机构</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专家组</w:t>
      </w:r>
      <w:r>
        <w:rPr>
          <w:rFonts w:hint="eastAsia" w:ascii="Times New Roman" w:hAnsi="Times New Roman" w:eastAsia="仿宋" w:cs="仿宋"/>
          <w:sz w:val="32"/>
          <w:szCs w:val="32"/>
          <w:highlight w:val="none"/>
        </w:rPr>
        <w:t xml:space="preserve">  </w:t>
      </w:r>
      <w:r>
        <w:rPr>
          <w:rFonts w:hint="eastAsia" w:ascii="Times New Roman" w:hAnsi="Times New Roman" w:eastAsia="仿宋" w:cs="仿宋"/>
          <w:sz w:val="32"/>
          <w:szCs w:val="32"/>
          <w:highlight w:val="none"/>
        </w:rPr>
        <w:fldChar w:fldCharType="begin"/>
      </w:r>
      <w:r>
        <w:rPr>
          <w:rFonts w:hint="eastAsia" w:ascii="Times New Roman" w:hAnsi="Times New Roman" w:eastAsia="仿宋" w:cs="仿宋"/>
          <w:sz w:val="32"/>
          <w:szCs w:val="32"/>
          <w:highlight w:val="none"/>
        </w:rPr>
        <w:instrText xml:space="preserve"> EQ \o\ac(□,</w:instrText>
      </w:r>
      <w:r>
        <w:rPr>
          <w:rFonts w:hint="eastAsia" w:ascii="Times New Roman" w:hAnsi="Times New Roman" w:eastAsia="仿宋" w:cs="仿宋"/>
          <w:position w:val="3"/>
          <w:sz w:val="22"/>
          <w:szCs w:val="32"/>
          <w:highlight w:val="none"/>
        </w:rPr>
        <w:instrText xml:space="preserve"> </w:instrText>
      </w:r>
      <w:r>
        <w:rPr>
          <w:rFonts w:hint="eastAsia" w:ascii="Times New Roman" w:hAnsi="Times New Roman" w:eastAsia="仿宋" w:cs="仿宋"/>
          <w:sz w:val="32"/>
          <w:szCs w:val="32"/>
          <w:highlight w:val="none"/>
        </w:rPr>
        <w:instrText xml:space="preserve">)</w:instrText>
      </w:r>
      <w:r>
        <w:rPr>
          <w:rFonts w:hint="eastAsia" w:ascii="Times New Roman" w:hAnsi="Times New Roman" w:eastAsia="仿宋" w:cs="仿宋"/>
          <w:sz w:val="32"/>
          <w:szCs w:val="32"/>
          <w:highlight w:val="none"/>
        </w:rPr>
        <w:fldChar w:fldCharType="end"/>
      </w:r>
      <w:r>
        <w:rPr>
          <w:rFonts w:hint="eastAsia" w:ascii="Times New Roman" w:hAnsi="Times New Roman" w:eastAsia="仿宋" w:cs="仿宋"/>
          <w:sz w:val="32"/>
          <w:szCs w:val="32"/>
          <w:highlight w:val="none"/>
          <w:u w:val="single"/>
        </w:rPr>
        <w:t>项目单位评价小组</w:t>
      </w: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widowControl/>
        <w:jc w:val="left"/>
        <w:rPr>
          <w:rFonts w:hint="eastAsia" w:ascii="Times New Roman" w:hAnsi="Times New Roman" w:eastAsia="仿宋" w:cs="仿宋"/>
          <w:sz w:val="28"/>
          <w:szCs w:val="28"/>
          <w:highlight w:val="none"/>
        </w:rPr>
      </w:pPr>
    </w:p>
    <w:p>
      <w:pPr>
        <w:spacing w:line="360" w:lineRule="auto"/>
        <w:rPr>
          <w:rFonts w:hint="eastAsia" w:ascii="Times New Roman" w:hAnsi="Times New Roman" w:eastAsia="仿宋" w:cs="仿宋"/>
          <w:sz w:val="28"/>
          <w:szCs w:val="28"/>
          <w:highlight w:val="none"/>
        </w:rPr>
      </w:pPr>
    </w:p>
    <w:p>
      <w:pPr>
        <w:spacing w:line="360" w:lineRule="auto"/>
        <w:rPr>
          <w:rFonts w:hint="eastAsia" w:ascii="Times New Roman" w:hAnsi="Times New Roman" w:eastAsia="仿宋" w:cs="仿宋"/>
          <w:sz w:val="28"/>
          <w:szCs w:val="28"/>
          <w:highlight w:val="none"/>
        </w:rPr>
      </w:pPr>
    </w:p>
    <w:p>
      <w:pPr>
        <w:pStyle w:val="4"/>
        <w:snapToGrid w:val="0"/>
        <w:spacing w:before="0" w:beforeAutospacing="0" w:after="0" w:afterAutospacing="0" w:line="408" w:lineRule="auto"/>
        <w:jc w:val="center"/>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评价单位（盖章）：广东翔龙会计师事务所（普通合伙）</w:t>
      </w:r>
    </w:p>
    <w:p>
      <w:pPr>
        <w:widowControl/>
        <w:jc w:val="center"/>
        <w:rPr>
          <w:rFonts w:hint="eastAsia" w:ascii="Times New Roman" w:hAnsi="Times New Roman" w:eastAsia="仿宋" w:cs="仿宋"/>
          <w:sz w:val="32"/>
          <w:szCs w:val="32"/>
          <w:highlight w:val="none"/>
        </w:rPr>
      </w:pPr>
      <w:r>
        <w:rPr>
          <w:rFonts w:hint="eastAsia" w:ascii="Times New Roman" w:hAnsi="Times New Roman" w:eastAsia="仿宋" w:cs="仿宋"/>
          <w:sz w:val="32"/>
          <w:szCs w:val="32"/>
          <w:highlight w:val="none"/>
        </w:rPr>
        <w:t>上报时间：20</w:t>
      </w:r>
      <w:r>
        <w:rPr>
          <w:rFonts w:hint="eastAsia" w:ascii="Times New Roman" w:hAnsi="Times New Roman" w:eastAsia="仿宋" w:cs="仿宋"/>
          <w:sz w:val="32"/>
          <w:szCs w:val="32"/>
          <w:highlight w:val="none"/>
          <w:lang w:val="en-US" w:eastAsia="zh-CN"/>
        </w:rPr>
        <w:t>20</w:t>
      </w:r>
      <w:r>
        <w:rPr>
          <w:rFonts w:hint="eastAsia" w:ascii="Times New Roman" w:hAnsi="Times New Roman" w:eastAsia="仿宋" w:cs="仿宋"/>
          <w:sz w:val="32"/>
          <w:szCs w:val="32"/>
          <w:highlight w:val="none"/>
        </w:rPr>
        <w:t>年</w:t>
      </w:r>
      <w:r>
        <w:rPr>
          <w:rFonts w:hint="eastAsia" w:ascii="Times New Roman" w:hAnsi="Times New Roman" w:eastAsia="仿宋" w:cs="仿宋"/>
          <w:sz w:val="32"/>
          <w:szCs w:val="32"/>
          <w:highlight w:val="none"/>
          <w:lang w:val="en-US" w:eastAsia="zh-CN"/>
        </w:rPr>
        <w:t>8</w:t>
      </w:r>
      <w:r>
        <w:rPr>
          <w:rFonts w:hint="eastAsia" w:ascii="Times New Roman" w:hAnsi="Times New Roman" w:eastAsia="仿宋" w:cs="仿宋"/>
          <w:sz w:val="32"/>
          <w:szCs w:val="32"/>
          <w:highlight w:val="none"/>
        </w:rPr>
        <w:t>月</w:t>
      </w:r>
      <w:r>
        <w:rPr>
          <w:rFonts w:hint="eastAsia" w:ascii="Times New Roman" w:hAnsi="Times New Roman" w:eastAsia="仿宋" w:cs="仿宋"/>
          <w:sz w:val="32"/>
          <w:szCs w:val="32"/>
          <w:highlight w:val="none"/>
          <w:lang w:val="en-US" w:eastAsia="zh-CN"/>
        </w:rPr>
        <w:t>10</w:t>
      </w:r>
      <w:r>
        <w:rPr>
          <w:rFonts w:hint="eastAsia" w:ascii="Times New Roman" w:hAnsi="Times New Roman" w:eastAsia="仿宋" w:cs="仿宋"/>
          <w:sz w:val="32"/>
          <w:szCs w:val="32"/>
          <w:highlight w:val="none"/>
        </w:rPr>
        <w:t>日</w:t>
      </w:r>
    </w:p>
    <w:p>
      <w:pPr>
        <w:shd w:val="clear"/>
        <w:ind w:firstLine="560" w:firstLineChars="200"/>
        <w:rPr>
          <w:rFonts w:hint="eastAsia" w:ascii="Times New Roman" w:hAnsi="Times New Roman" w:eastAsia="仿宋" w:cs="仿宋"/>
          <w:sz w:val="28"/>
          <w:szCs w:val="28"/>
          <w:highlight w:val="none"/>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hd w:val="clear"/>
        <w:ind w:firstLine="560" w:firstLineChars="200"/>
        <w:rPr>
          <w:rFonts w:hint="eastAsia" w:ascii="Times New Roman" w:hAnsi="Times New Roman" w:eastAsia="仿宋" w:cs="仿宋"/>
          <w:sz w:val="28"/>
          <w:szCs w:val="28"/>
          <w:highlight w:val="none"/>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hd w:val="clear"/>
        <w:spacing w:line="360" w:lineRule="auto"/>
        <w:jc w:val="center"/>
        <w:rPr>
          <w:rFonts w:hint="eastAsia" w:ascii="Times New Roman" w:hAnsi="Times New Roman" w:eastAsia="仿宋" w:cs="仿宋"/>
          <w:b/>
          <w:sz w:val="36"/>
          <w:szCs w:val="36"/>
          <w:highlight w:val="none"/>
        </w:rPr>
      </w:pPr>
      <w:r>
        <w:rPr>
          <w:rFonts w:hint="eastAsia" w:ascii="Times New Roman" w:hAnsi="Times New Roman" w:eastAsia="仿宋" w:cs="宋体"/>
          <w:b/>
          <w:sz w:val="52"/>
          <w:szCs w:val="52"/>
          <w:highlight w:val="none"/>
        </w:rPr>
        <w:drawing>
          <wp:anchor distT="0" distB="0" distL="0" distR="0" simplePos="0" relativeHeight="251658240" behindDoc="0" locked="0" layoutInCell="1" allowOverlap="1">
            <wp:simplePos x="0" y="0"/>
            <wp:positionH relativeFrom="column">
              <wp:posOffset>-378460</wp:posOffset>
            </wp:positionH>
            <wp:positionV relativeFrom="paragraph">
              <wp:posOffset>26670</wp:posOffset>
            </wp:positionV>
            <wp:extent cx="6031230" cy="955675"/>
            <wp:effectExtent l="0" t="0" r="7620" b="15875"/>
            <wp:wrapNone/>
            <wp:docPr id="7" name="图片 7" descr="C:\Users\xuechao\AppData\Local\Temp\ksohtml\wps641B.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xuechao\AppData\Local\Temp\ksohtml\wps641B.tmp.png"/>
                    <pic:cNvPicPr>
                      <a:picLocks noChangeAspect="1" noChangeArrowheads="1"/>
                    </pic:cNvPicPr>
                  </pic:nvPicPr>
                  <pic:blipFill>
                    <a:blip r:embed="rId8" cstate="print"/>
                    <a:srcRect/>
                    <a:stretch>
                      <a:fillRect/>
                    </a:stretch>
                  </pic:blipFill>
                  <pic:spPr>
                    <a:xfrm>
                      <a:off x="764540" y="1021080"/>
                      <a:ext cx="6031230" cy="955675"/>
                    </a:xfrm>
                    <a:prstGeom prst="rect">
                      <a:avLst/>
                    </a:prstGeom>
                    <a:noFill/>
                    <a:ln w="9525">
                      <a:noFill/>
                      <a:miter lim="800000"/>
                      <a:headEnd/>
                      <a:tailEnd/>
                    </a:ln>
                  </pic:spPr>
                </pic:pic>
              </a:graphicData>
            </a:graphic>
          </wp:anchor>
        </w:drawing>
      </w:r>
    </w:p>
    <w:p>
      <w:pPr>
        <w:shd w:val="clear"/>
        <w:spacing w:line="360" w:lineRule="auto"/>
        <w:jc w:val="center"/>
        <w:rPr>
          <w:rFonts w:hint="eastAsia" w:ascii="Times New Roman" w:hAnsi="Times New Roman" w:eastAsia="仿宋" w:cs="仿宋"/>
          <w:b/>
          <w:sz w:val="36"/>
          <w:szCs w:val="36"/>
          <w:highlight w:val="none"/>
        </w:rPr>
      </w:pPr>
    </w:p>
    <w:p>
      <w:pPr>
        <w:shd w:val="clear"/>
        <w:spacing w:line="360" w:lineRule="auto"/>
        <w:jc w:val="center"/>
        <w:rPr>
          <w:rFonts w:hint="eastAsia" w:ascii="Times New Roman" w:hAnsi="Times New Roman" w:eastAsia="仿宋" w:cs="仿宋"/>
          <w:b/>
          <w:sz w:val="36"/>
          <w:szCs w:val="36"/>
          <w:highlight w:val="none"/>
          <w:u w:val="none"/>
        </w:rPr>
      </w:pPr>
      <w:r>
        <w:rPr>
          <w:rFonts w:ascii="Times New Roman" w:hAnsi="Times New Roman" w:eastAsia="仿宋"/>
          <w:sz w:val="36"/>
          <w:highlight w:val="none"/>
        </w:rPr>
        <mc:AlternateContent>
          <mc:Choice Requires="wps">
            <w:drawing>
              <wp:anchor distT="0" distB="0" distL="114300" distR="114300" simplePos="0" relativeHeight="251659264" behindDoc="0" locked="0" layoutInCell="1" allowOverlap="1">
                <wp:simplePos x="0" y="0"/>
                <wp:positionH relativeFrom="column">
                  <wp:posOffset>-166370</wp:posOffset>
                </wp:positionH>
                <wp:positionV relativeFrom="paragraph">
                  <wp:posOffset>220345</wp:posOffset>
                </wp:positionV>
                <wp:extent cx="5679440" cy="0"/>
                <wp:effectExtent l="0" t="0" r="0" b="0"/>
                <wp:wrapNone/>
                <wp:docPr id="1" name="直接连接符 1"/>
                <wp:cNvGraphicFramePr/>
                <a:graphic xmlns:a="http://schemas.openxmlformats.org/drawingml/2006/main">
                  <a:graphicData uri="http://schemas.microsoft.com/office/word/2010/wordprocessingShape">
                    <wps:wsp>
                      <wps:cNvCnPr/>
                      <wps:spPr>
                        <a:xfrm>
                          <a:off x="976630" y="1972945"/>
                          <a:ext cx="56794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3.1pt;margin-top:17.35pt;height:0pt;width:447.2pt;z-index:251659264;mso-width-relative:page;mso-height-relative:page;" filled="f" stroked="t" coordsize="21600,21600" o:gfxdata="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BnX/LNYAAAAJAQAA&#10;DwAAAAAAAAABACAAAAAiAAAAZHJzL2Rvd25yZXYueG1sUEsBAhQAFAAAAAgAh07iQKgHFjbiAQAA&#10;kAMAAA4AAAAAAAAAAQAgAAAAJQEAAGRycy9lMm9Eb2MueG1sUEsFBgAAAAAGAAYAWQEAAHkFAAAA&#10;AA==&#10;">
                <v:fill on="f" focussize="0,0"/>
                <v:stroke color="#000000 [3200]" joinstyle="round"/>
                <v:imagedata o:title=""/>
                <o:lock v:ext="edit" aspectratio="f"/>
              </v:line>
            </w:pict>
          </mc:Fallback>
        </mc:AlternateContent>
      </w:r>
    </w:p>
    <w:p>
      <w:pPr>
        <w:shd w:val="clear"/>
        <w:spacing w:line="360" w:lineRule="auto"/>
        <w:jc w:val="center"/>
        <w:rPr>
          <w:rFonts w:hint="eastAsia" w:ascii="Times New Roman" w:hAnsi="Times New Roman" w:eastAsia="仿宋" w:cs="仿宋"/>
          <w:b/>
          <w:sz w:val="36"/>
          <w:szCs w:val="36"/>
          <w:highlight w:val="none"/>
          <w:lang w:val="en-US" w:eastAsia="zh-CN"/>
        </w:rPr>
      </w:pPr>
      <w:r>
        <w:rPr>
          <w:rFonts w:hint="eastAsia" w:ascii="Times New Roman" w:hAnsi="Times New Roman" w:eastAsia="仿宋" w:cs="仿宋"/>
          <w:b/>
          <w:sz w:val="36"/>
          <w:szCs w:val="36"/>
          <w:highlight w:val="none"/>
          <w:lang w:val="en-US" w:eastAsia="zh-CN"/>
        </w:rPr>
        <w:t>2017-</w:t>
      </w:r>
      <w:r>
        <w:rPr>
          <w:rFonts w:hint="eastAsia" w:ascii="Times New Roman" w:hAnsi="Times New Roman" w:eastAsia="仿宋" w:cs="仿宋"/>
          <w:b/>
          <w:sz w:val="36"/>
          <w:szCs w:val="36"/>
          <w:highlight w:val="none"/>
        </w:rPr>
        <w:t>2019年龙川县</w:t>
      </w:r>
      <w:r>
        <w:rPr>
          <w:rFonts w:hint="eastAsia" w:ascii="Times New Roman" w:hAnsi="Times New Roman" w:eastAsia="仿宋" w:cs="仿宋"/>
          <w:b/>
          <w:sz w:val="36"/>
          <w:szCs w:val="36"/>
          <w:highlight w:val="none"/>
          <w:lang w:val="en-US" w:eastAsia="zh-CN"/>
        </w:rPr>
        <w:t>鹤市镇人民政府</w:t>
      </w:r>
    </w:p>
    <w:p>
      <w:pPr>
        <w:shd w:val="clear"/>
        <w:spacing w:afterAutospacing="0" w:line="360" w:lineRule="auto"/>
        <w:jc w:val="center"/>
        <w:rPr>
          <w:rFonts w:hint="eastAsia" w:ascii="Times New Roman" w:hAnsi="Times New Roman" w:eastAsia="仿宋" w:cs="仿宋"/>
          <w:b/>
          <w:sz w:val="36"/>
          <w:szCs w:val="36"/>
          <w:highlight w:val="none"/>
        </w:rPr>
      </w:pPr>
      <w:r>
        <w:rPr>
          <w:rFonts w:hint="eastAsia" w:ascii="Times New Roman" w:hAnsi="Times New Roman" w:eastAsia="仿宋" w:cs="仿宋"/>
          <w:b/>
          <w:sz w:val="36"/>
          <w:szCs w:val="36"/>
          <w:highlight w:val="none"/>
          <w:lang w:val="en-US" w:eastAsia="zh-CN"/>
        </w:rPr>
        <w:t>精准扶贫资金</w:t>
      </w:r>
      <w:r>
        <w:rPr>
          <w:rFonts w:hint="eastAsia" w:ascii="Times New Roman" w:hAnsi="Times New Roman" w:eastAsia="仿宋" w:cs="仿宋"/>
          <w:b/>
          <w:sz w:val="36"/>
          <w:szCs w:val="36"/>
          <w:highlight w:val="none"/>
        </w:rPr>
        <w:t>绩效</w:t>
      </w:r>
      <w:r>
        <w:rPr>
          <w:rFonts w:hint="eastAsia" w:ascii="Times New Roman" w:hAnsi="Times New Roman" w:eastAsia="仿宋" w:cs="仿宋"/>
          <w:b/>
          <w:sz w:val="36"/>
          <w:szCs w:val="36"/>
          <w:highlight w:val="none"/>
          <w:lang w:val="en-US" w:eastAsia="zh-CN"/>
        </w:rPr>
        <w:t>评价</w:t>
      </w:r>
      <w:r>
        <w:rPr>
          <w:rFonts w:hint="eastAsia" w:ascii="Times New Roman" w:hAnsi="Times New Roman" w:eastAsia="仿宋" w:cs="仿宋"/>
          <w:b/>
          <w:sz w:val="36"/>
          <w:szCs w:val="36"/>
          <w:highlight w:val="none"/>
        </w:rPr>
        <w:t>报告</w:t>
      </w:r>
    </w:p>
    <w:p>
      <w:pPr>
        <w:keepNext w:val="0"/>
        <w:keepLines w:val="0"/>
        <w:pageBreakBefore w:val="0"/>
        <w:widowControl w:val="0"/>
        <w:shd w:val="clear"/>
        <w:kinsoku/>
        <w:wordWrap/>
        <w:overflowPunct/>
        <w:topLinePunct w:val="0"/>
        <w:autoSpaceDE/>
        <w:autoSpaceDN/>
        <w:bidi w:val="0"/>
        <w:adjustRightInd/>
        <w:snapToGrid/>
        <w:spacing w:beforeAutospacing="0" w:afterAutospacing="0"/>
        <w:ind w:firstLine="560" w:firstLineChars="200"/>
        <w:textAlignment w:val="auto"/>
        <w:rPr>
          <w:rFonts w:hint="eastAsia" w:ascii="Times New Roman" w:hAnsi="Times New Roman" w:eastAsia="仿宋" w:cs="仿宋"/>
          <w:sz w:val="28"/>
          <w:szCs w:val="28"/>
          <w:highlight w:val="none"/>
        </w:rPr>
      </w:pPr>
    </w:p>
    <w:p>
      <w:pPr>
        <w:keepNext w:val="0"/>
        <w:keepLines w:val="0"/>
        <w:pageBreakBefore w:val="0"/>
        <w:widowControl w:val="0"/>
        <w:shd w:val="clear"/>
        <w:kinsoku/>
        <w:wordWrap/>
        <w:overflowPunct/>
        <w:topLinePunct w:val="0"/>
        <w:autoSpaceDE/>
        <w:autoSpaceDN/>
        <w:bidi w:val="0"/>
        <w:adjustRightInd/>
        <w:snapToGrid/>
        <w:spacing w:beforeAutospacing="0"/>
        <w:ind w:firstLine="560" w:firstLineChars="200"/>
        <w:textAlignment w:val="auto"/>
        <w:rPr>
          <w:rFonts w:hint="default" w:ascii="Times New Roman" w:hAnsi="Times New Roman" w:eastAsia="仿宋" w:cs="仿宋"/>
          <w:sz w:val="28"/>
          <w:szCs w:val="28"/>
          <w:highlight w:val="none"/>
          <w:lang w:val="en-US"/>
        </w:rPr>
      </w:pPr>
      <w:r>
        <w:rPr>
          <w:rFonts w:hint="eastAsia" w:ascii="Times New Roman" w:hAnsi="Times New Roman" w:eastAsia="仿宋" w:cs="仿宋"/>
          <w:sz w:val="28"/>
          <w:szCs w:val="28"/>
          <w:highlight w:val="none"/>
        </w:rPr>
        <w:t>为全面检验</w:t>
      </w:r>
      <w:r>
        <w:rPr>
          <w:rFonts w:hint="eastAsia" w:ascii="Times New Roman" w:hAnsi="Times New Roman" w:eastAsia="仿宋" w:cs="仿宋"/>
          <w:sz w:val="28"/>
          <w:szCs w:val="28"/>
          <w:highlight w:val="none"/>
          <w:lang w:val="en-US" w:eastAsia="zh-CN"/>
        </w:rPr>
        <w:t>龙川县2</w:t>
      </w:r>
      <w:bookmarkStart w:id="0" w:name="_GoBack"/>
      <w:bookmarkEnd w:id="0"/>
      <w:r>
        <w:rPr>
          <w:rFonts w:hint="eastAsia" w:ascii="Times New Roman" w:hAnsi="Times New Roman" w:eastAsia="仿宋" w:cs="仿宋"/>
          <w:sz w:val="28"/>
          <w:szCs w:val="28"/>
          <w:highlight w:val="none"/>
          <w:lang w:val="en-US" w:eastAsia="zh-CN"/>
        </w:rPr>
        <w:t>017-</w:t>
      </w:r>
      <w:r>
        <w:rPr>
          <w:rFonts w:hint="eastAsia" w:ascii="Times New Roman" w:hAnsi="Times New Roman" w:eastAsia="仿宋" w:cs="仿宋"/>
          <w:sz w:val="28"/>
          <w:szCs w:val="28"/>
          <w:highlight w:val="none"/>
        </w:rPr>
        <w:t>2019年精准扶贫资金财政支出资金绩效，考核资金预期绩效目标的实现程度、支出效率和综合效果，进一步提高财政支出的管理水平，根据财政部《项目支出绩效评价管理办法》（财预</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2020</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10号）</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龙川县财政局《关于开展2020年财政支出重点绩效评价工作的通知》</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龙财绩</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2020</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号）等文件要求，龙川县财政局委托第三方机构组成绩效评价</w:t>
      </w:r>
      <w:r>
        <w:rPr>
          <w:rFonts w:hint="eastAsia" w:ascii="Times New Roman" w:hAnsi="Times New Roman" w:eastAsia="仿宋" w:cs="仿宋"/>
          <w:sz w:val="28"/>
          <w:szCs w:val="28"/>
          <w:highlight w:val="none"/>
          <w:lang w:val="en-US" w:eastAsia="zh-CN"/>
        </w:rPr>
        <w:t>小</w:t>
      </w:r>
      <w:r>
        <w:rPr>
          <w:rFonts w:hint="eastAsia" w:ascii="Times New Roman" w:hAnsi="Times New Roman" w:eastAsia="仿宋" w:cs="仿宋"/>
          <w:sz w:val="28"/>
          <w:szCs w:val="28"/>
          <w:highlight w:val="none"/>
        </w:rPr>
        <w:t>组，按照《广东省精准扶贫开发资金筹集使用监管办法的通知》（粤财农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166号）</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河源市人民政府办公室《河源市人民政府办公室关于印发河源市扶贫项目审批和资金拨付管理办法的通知》（河府办</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12号）</w:t>
      </w:r>
      <w:r>
        <w:rPr>
          <w:rFonts w:hint="eastAsia" w:ascii="Times New Roman" w:hAnsi="Times New Roman" w:eastAsia="仿宋" w:cs="仿宋"/>
          <w:sz w:val="28"/>
          <w:szCs w:val="28"/>
          <w:highlight w:val="none"/>
          <w:lang w:val="en-US" w:eastAsia="zh-CN"/>
        </w:rPr>
        <w:t>、龙川县扶贫开发办公室 龙川县财政局《龙川县精准扶贫开发资金筹集使用监管实施方案》（龙委办发〔2017〕10号）</w:t>
      </w:r>
      <w:r>
        <w:rPr>
          <w:rFonts w:hint="eastAsia" w:ascii="Times New Roman" w:hAnsi="Times New Roman" w:eastAsia="仿宋" w:cs="仿宋"/>
          <w:sz w:val="28"/>
          <w:szCs w:val="28"/>
          <w:highlight w:val="none"/>
        </w:rPr>
        <w:t>等有关</w:t>
      </w:r>
      <w:r>
        <w:rPr>
          <w:rFonts w:hint="eastAsia" w:ascii="Times New Roman" w:hAnsi="Times New Roman" w:eastAsia="仿宋" w:cs="仿宋"/>
          <w:sz w:val="28"/>
          <w:szCs w:val="28"/>
          <w:highlight w:val="none"/>
          <w:lang w:val="en-US" w:eastAsia="zh-CN"/>
        </w:rPr>
        <w:t>文件要求</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通过</w:t>
      </w:r>
      <w:r>
        <w:rPr>
          <w:rFonts w:hint="eastAsia" w:ascii="Times New Roman" w:hAnsi="Times New Roman" w:eastAsia="仿宋" w:cs="仿宋"/>
          <w:sz w:val="28"/>
          <w:szCs w:val="28"/>
          <w:highlight w:val="none"/>
        </w:rPr>
        <w:t>对</w:t>
      </w:r>
      <w:r>
        <w:rPr>
          <w:rFonts w:hint="eastAsia" w:ascii="Times New Roman" w:hAnsi="Times New Roman" w:eastAsia="仿宋" w:cs="仿宋"/>
          <w:sz w:val="28"/>
          <w:szCs w:val="28"/>
          <w:highlight w:val="none"/>
          <w:lang w:eastAsia="zh-CN"/>
        </w:rPr>
        <w:t>“2017-2019年龙川县鹤市镇人民政府精准扶贫资金”</w:t>
      </w:r>
      <w:r>
        <w:rPr>
          <w:rFonts w:hint="eastAsia" w:ascii="Times New Roman" w:hAnsi="Times New Roman" w:eastAsia="仿宋" w:cs="仿宋"/>
          <w:sz w:val="28"/>
          <w:szCs w:val="28"/>
          <w:highlight w:val="none"/>
        </w:rPr>
        <w:t>项目</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财政专项资金714</w:t>
      </w:r>
      <w:r>
        <w:rPr>
          <w:rFonts w:hint="eastAsia" w:ascii="Times New Roman" w:hAnsi="Times New Roman" w:cs="仿宋"/>
          <w:sz w:val="28"/>
          <w:szCs w:val="28"/>
          <w:highlight w:val="none"/>
          <w:lang w:val="en-US" w:eastAsia="zh-CN"/>
        </w:rPr>
        <w:t>.09</w:t>
      </w:r>
      <w:r>
        <w:rPr>
          <w:rFonts w:hint="eastAsia" w:ascii="Times New Roman" w:hAnsi="Times New Roman" w:cs="仿宋"/>
          <w:sz w:val="28"/>
          <w:szCs w:val="28"/>
          <w:highlight w:val="none"/>
          <w:lang w:eastAsia="zh-CN"/>
        </w:rPr>
        <w:t>万元</w:t>
      </w:r>
      <w:r>
        <w:rPr>
          <w:rFonts w:hint="eastAsia" w:ascii="Times New Roman" w:hAnsi="Times New Roman" w:eastAsia="仿宋" w:cs="仿宋"/>
          <w:sz w:val="28"/>
          <w:szCs w:val="28"/>
          <w:highlight w:val="none"/>
          <w:lang w:val="en-US" w:eastAsia="zh-CN"/>
        </w:rPr>
        <w:t>所产生的实际结果与预定目标相比较，综合分析影响绩效目标实现和实施效果的内外因素，对“</w:t>
      </w:r>
      <w:r>
        <w:rPr>
          <w:rFonts w:hint="eastAsia" w:ascii="Times New Roman" w:hAnsi="Times New Roman" w:eastAsia="仿宋" w:cs="仿宋"/>
          <w:sz w:val="28"/>
          <w:szCs w:val="28"/>
          <w:highlight w:val="none"/>
          <w:lang w:eastAsia="zh-CN"/>
        </w:rPr>
        <w:t>2017-2019年龙川县鹤市镇人民政府精准扶贫资金</w:t>
      </w:r>
      <w:r>
        <w:rPr>
          <w:rFonts w:hint="eastAsia" w:ascii="Times New Roman" w:hAnsi="Times New Roman" w:eastAsia="仿宋" w:cs="仿宋"/>
          <w:sz w:val="28"/>
          <w:szCs w:val="28"/>
          <w:highlight w:val="none"/>
          <w:lang w:val="en-US" w:eastAsia="zh-CN"/>
        </w:rPr>
        <w:t>”项目财政专项资金</w:t>
      </w:r>
      <w:r>
        <w:rPr>
          <w:rFonts w:hint="eastAsia" w:ascii="Times New Roman" w:hAnsi="Times New Roman" w:eastAsia="仿宋" w:cs="仿宋"/>
          <w:sz w:val="28"/>
          <w:szCs w:val="28"/>
          <w:highlight w:val="none"/>
        </w:rPr>
        <w:t>714</w:t>
      </w:r>
      <w:r>
        <w:rPr>
          <w:rFonts w:hint="eastAsia" w:ascii="Times New Roman" w:hAnsi="Times New Roman" w:cs="仿宋"/>
          <w:sz w:val="28"/>
          <w:szCs w:val="28"/>
          <w:highlight w:val="none"/>
          <w:lang w:val="en-US" w:eastAsia="zh-CN"/>
        </w:rPr>
        <w:t>.09万元</w:t>
      </w:r>
      <w:r>
        <w:rPr>
          <w:rFonts w:hint="eastAsia" w:ascii="Times New Roman" w:hAnsi="Times New Roman" w:eastAsia="仿宋" w:cs="仿宋"/>
          <w:sz w:val="28"/>
          <w:szCs w:val="28"/>
          <w:highlight w:val="none"/>
          <w:lang w:val="en-US" w:eastAsia="zh-CN"/>
        </w:rPr>
        <w:t>的投入、产出和效益做出客观、公正的评价，评价基准日2020年7月31日。</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eastAsia="zh-CN"/>
        </w:rPr>
        <w:t>一、</w:t>
      </w:r>
      <w:r>
        <w:rPr>
          <w:rFonts w:hint="eastAsia" w:ascii="Times New Roman" w:hAnsi="Times New Roman" w:eastAsia="仿宋" w:cs="仿宋"/>
          <w:b/>
          <w:sz w:val="30"/>
          <w:szCs w:val="30"/>
          <w:highlight w:val="none"/>
        </w:rPr>
        <w:t>基本情况</w:t>
      </w:r>
    </w:p>
    <w:p>
      <w:pPr>
        <w:shd w:val="clear"/>
        <w:ind w:firstLine="602" w:firstLineChars="200"/>
        <w:rPr>
          <w:rFonts w:hint="eastAsia" w:ascii="Times New Roman" w:hAnsi="Times New Roman" w:eastAsia="仿宋" w:cs="仿宋"/>
          <w:b/>
          <w:sz w:val="28"/>
          <w:szCs w:val="28"/>
          <w:highlight w:val="none"/>
        </w:rPr>
      </w:pPr>
      <w:r>
        <w:rPr>
          <w:rFonts w:hint="eastAsia" w:ascii="Times New Roman" w:hAnsi="Times New Roman" w:eastAsia="仿宋" w:cs="仿宋"/>
          <w:b/>
          <w:sz w:val="30"/>
          <w:szCs w:val="30"/>
          <w:highlight w:val="none"/>
        </w:rPr>
        <w:t>（一）项目背景</w:t>
      </w:r>
    </w:p>
    <w:p>
      <w:pPr>
        <w:shd w:val="clear"/>
        <w:spacing w:line="360" w:lineRule="auto"/>
        <w:ind w:firstLine="560" w:firstLineChars="200"/>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rPr>
        <w:t>为深入贯彻落实中央《关于打赢脱贫攻坚战三年行动的指导意见》、省委</w:t>
      </w:r>
      <w:r>
        <w:rPr>
          <w:rFonts w:hint="eastAsia" w:ascii="Times New Roman" w:hAnsi="Times New Roman" w:eastAsia="仿宋" w:cs="仿宋"/>
          <w:szCs w:val="30"/>
          <w:highlight w:val="none"/>
          <w:lang w:val="en-US" w:eastAsia="zh-CN"/>
        </w:rPr>
        <w:t xml:space="preserve"> </w:t>
      </w:r>
      <w:r>
        <w:rPr>
          <w:rFonts w:hint="eastAsia" w:ascii="Times New Roman" w:hAnsi="Times New Roman" w:eastAsia="仿宋" w:cs="仿宋"/>
          <w:szCs w:val="30"/>
          <w:highlight w:val="none"/>
        </w:rPr>
        <w:t>省政府《关于打赢脱贫攻坚战三年行动方案（2018-2020</w:t>
      </w:r>
      <w:r>
        <w:rPr>
          <w:rFonts w:hint="eastAsia" w:ascii="Times New Roman" w:hAnsi="Times New Roman" w:eastAsia="仿宋" w:cs="仿宋"/>
          <w:szCs w:val="30"/>
          <w:highlight w:val="none"/>
          <w:lang w:val="en-US" w:eastAsia="zh-CN"/>
        </w:rPr>
        <w:t>年</w:t>
      </w:r>
      <w:r>
        <w:rPr>
          <w:rFonts w:hint="eastAsia" w:ascii="Times New Roman" w:hAnsi="Times New Roman" w:eastAsia="仿宋" w:cs="仿宋"/>
          <w:szCs w:val="30"/>
          <w:highlight w:val="none"/>
        </w:rPr>
        <w:t>）》、市委</w:t>
      </w:r>
      <w:r>
        <w:rPr>
          <w:rFonts w:hint="eastAsia" w:ascii="Times New Roman" w:hAnsi="Times New Roman" w:eastAsia="仿宋" w:cs="仿宋"/>
          <w:szCs w:val="30"/>
          <w:highlight w:val="none"/>
          <w:lang w:val="en-US" w:eastAsia="zh-CN"/>
        </w:rPr>
        <w:t xml:space="preserve"> </w:t>
      </w:r>
      <w:r>
        <w:rPr>
          <w:rFonts w:hint="eastAsia" w:ascii="Times New Roman" w:hAnsi="Times New Roman" w:eastAsia="仿宋" w:cs="仿宋"/>
          <w:szCs w:val="30"/>
          <w:highlight w:val="none"/>
        </w:rPr>
        <w:t>市政府《关于打赢脱贫攻坚战三年行动方案（2018-2020年）》、龙川县扶贫开发办公室</w:t>
      </w:r>
      <w:r>
        <w:rPr>
          <w:rFonts w:hint="eastAsia" w:ascii="Times New Roman" w:hAnsi="Times New Roman" w:eastAsia="仿宋" w:cs="仿宋"/>
          <w:szCs w:val="30"/>
          <w:highlight w:val="none"/>
          <w:lang w:val="en-US" w:eastAsia="zh-CN"/>
        </w:rPr>
        <w:t xml:space="preserve"> </w:t>
      </w:r>
      <w:r>
        <w:rPr>
          <w:rFonts w:hint="eastAsia" w:ascii="Times New Roman" w:hAnsi="Times New Roman" w:eastAsia="仿宋" w:cs="仿宋"/>
          <w:szCs w:val="30"/>
          <w:highlight w:val="none"/>
        </w:rPr>
        <w:t>龙川县财政局《中共龙川县委 龙川县人民政府关于新时期精准扶贫精准脱贫三年攻坚的实施意见》（龙委发</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2016</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14号）、《中共龙川县委办公室 龙川县人民政府办公室关于印发&lt;龙川县精准扶贫开发资金筹集监管实施方案&gt;等文件的通知》（龙委办发</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2016</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13号）、《关于加快贫困户产业扶持资金拨付的补充通知》（龙扶</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2017</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rPr>
        <w:t>10号）</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lang w:val="en-US" w:eastAsia="zh-CN"/>
        </w:rPr>
        <w:t>中共龙川县鹤市镇委员会《关于印发&lt;关于打赢脱贫攻坚战三年行动方案（2018-2020年）&gt;的通知》（鹤委〔2018〕51号）</w:t>
      </w:r>
      <w:r>
        <w:rPr>
          <w:rFonts w:hint="eastAsia" w:ascii="Times New Roman" w:hAnsi="Times New Roman" w:eastAsia="仿宋" w:cs="仿宋"/>
          <w:szCs w:val="30"/>
          <w:highlight w:val="none"/>
        </w:rPr>
        <w:t>等文件精神</w:t>
      </w:r>
      <w:r>
        <w:rPr>
          <w:rFonts w:hint="eastAsia" w:ascii="Times New Roman" w:hAnsi="Times New Roman" w:eastAsia="仿宋" w:cs="仿宋"/>
          <w:szCs w:val="30"/>
          <w:highlight w:val="none"/>
          <w:lang w:eastAsia="zh-CN"/>
        </w:rPr>
        <w:t>，</w:t>
      </w:r>
      <w:r>
        <w:rPr>
          <w:rFonts w:hint="eastAsia" w:ascii="Times New Roman" w:hAnsi="Times New Roman" w:eastAsia="仿宋" w:cs="仿宋"/>
          <w:szCs w:val="30"/>
          <w:highlight w:val="none"/>
          <w:lang w:val="en-US" w:eastAsia="zh-CN"/>
        </w:rPr>
        <w:t>鹤市镇人民政府结合本镇实际情况，通过投资入股南山产业园、广州和意通塑胶厂，发展光伏发电、种养殖产业等方式，</w:t>
      </w:r>
      <w:r>
        <w:rPr>
          <w:rFonts w:hint="eastAsia" w:ascii="Times New Roman" w:hAnsi="Times New Roman" w:eastAsia="仿宋"/>
          <w:sz w:val="28"/>
          <w:szCs w:val="28"/>
          <w:highlight w:val="none"/>
        </w:rPr>
        <w:t>多渠道加快贫困户脱贫致富步伐，增加贫困户收入</w:t>
      </w:r>
      <w:r>
        <w:rPr>
          <w:rFonts w:hint="eastAsia" w:ascii="Times New Roman" w:hAnsi="Times New Roman" w:eastAsia="仿宋"/>
          <w:sz w:val="28"/>
          <w:szCs w:val="28"/>
          <w:highlight w:val="none"/>
          <w:lang w:eastAsia="zh-CN"/>
        </w:rPr>
        <w:t>。</w:t>
      </w:r>
    </w:p>
    <w:p>
      <w:pPr>
        <w:shd w:val="clear"/>
        <w:ind w:firstLine="452" w:firstLineChars="15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（二）</w:t>
      </w:r>
      <w:r>
        <w:rPr>
          <w:rFonts w:hint="eastAsia" w:ascii="Times New Roman" w:hAnsi="Times New Roman" w:eastAsia="仿宋" w:cs="仿宋"/>
          <w:b/>
          <w:sz w:val="30"/>
          <w:szCs w:val="30"/>
          <w:highlight w:val="none"/>
          <w:lang w:val="en-US" w:eastAsia="zh-CN"/>
        </w:rPr>
        <w:t>项目</w:t>
      </w:r>
      <w:r>
        <w:rPr>
          <w:rFonts w:hint="eastAsia" w:ascii="Times New Roman" w:hAnsi="Times New Roman" w:eastAsia="仿宋" w:cs="仿宋"/>
          <w:b/>
          <w:sz w:val="30"/>
          <w:szCs w:val="30"/>
          <w:highlight w:val="none"/>
        </w:rPr>
        <w:t>实施</w:t>
      </w:r>
    </w:p>
    <w:p>
      <w:pPr>
        <w:shd w:val="clear"/>
        <w:ind w:firstLine="452" w:firstLineChars="150"/>
        <w:rPr>
          <w:rFonts w:hint="eastAsia" w:ascii="Times New Roman" w:hAnsi="Times New Roman" w:eastAsia="仿宋" w:cs="仿宋"/>
          <w:b/>
          <w:sz w:val="28"/>
          <w:szCs w:val="28"/>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专项资金支持内容及标准</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（1）龙川县扶贫开发领导小组文件《关于预付2016年建档立卡贫困户产业扶持资金的通知》（龙扶〔2017〕4号）精准扶贫资金安排：建档立卡有劳动能力贫困农户产业发展资金（第一期）每人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0.20万元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p>
    <w:p>
      <w:pPr>
        <w:shd w:val="clear"/>
        <w:spacing w:afterAutospacing="0"/>
        <w:ind w:firstLine="560" w:firstLineChars="200"/>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（2）龙川县财政局文件《关于下达贫困村精准扶贫补助资金的通知》（龙财农〔2017〕47号）：二、2016-2017年安排没列入第一、第二轮扶贫开发“双到”及精准扶贫的77个村，每年每村10.00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精准扶贫补助。安排鹤市镇芝野村、鹤联村、大佳村各10.00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（3）龙川县扶贫开发领导小组文件《关于拨付建档立卡贫困户第二期产业扶持资金的通知》（龙扶〔2017〕13号）精准扶贫资金安排：建档立卡有劳动能力贫困农户产业发展资金（第二期）每人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0.50万元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（4）龙川扶贫开发领导小组文件《关于拨付建档立卡贫困户第三期产业扶持资金的通知》（龙扶〔2018〕17号）精准扶贫资金安排：建档立卡有劳动能力贫困户产业发展资金（第三期），鹤市镇鹤市村83人24</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90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，每人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0.30万元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；莲坑村68人20</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40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，每人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0.30万元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，3人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2.10万元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，每人</w:t>
      </w:r>
      <w:r>
        <w:rPr>
          <w:rFonts w:hint="eastAsia" w:ascii="Times New Roman" w:hAnsi="Times New Roman" w:cs="仿宋"/>
          <w:color w:val="000000" w:themeColor="text1"/>
          <w:sz w:val="28"/>
          <w:szCs w:val="28"/>
          <w:highlight w:val="none"/>
          <w:lang w:val="en-US" w:eastAsia="zh-CN"/>
          <w14:textFill>
            <w14:solidFill>
              <w14:schemeClr w14:val="tx1"/>
            </w14:solidFill>
          </w14:textFill>
        </w:rPr>
        <w:t>0.70万元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（5）龙川县教育局 龙川县财政局 龙川县扶贫工作局文件《关于做好龙川县2018-2019学年建档立卡家庭经济困难学生教育资助金发放工作的通知》（龙教〔2019〕31号）安排鹤市镇104人31</w:t>
      </w:r>
      <w:r>
        <w:rPr>
          <w:rFonts w:hint="eastAsia" w:ascii="Times New Roman" w:hAnsi="Times New Roman" w:cs="仿宋"/>
          <w:color w:val="000000" w:themeColor="text1"/>
          <w:sz w:val="28"/>
          <w:szCs w:val="28"/>
          <w:highlight w:val="none"/>
          <w:lang w:val="en-US" w:eastAsia="zh-CN"/>
          <w14:textFill>
            <w14:solidFill>
              <w14:schemeClr w14:val="tx1"/>
            </w14:solidFill>
          </w14:textFill>
        </w:rPr>
        <w:t>.20万元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，6人4</w:t>
      </w:r>
      <w:r>
        <w:rPr>
          <w:rFonts w:hint="eastAsia" w:ascii="Times New Roman" w:hAnsi="Times New Roman" w:cs="仿宋"/>
          <w:color w:val="000000" w:themeColor="text1"/>
          <w:sz w:val="28"/>
          <w:szCs w:val="28"/>
          <w:highlight w:val="none"/>
          <w:lang w:val="en-US" w:eastAsia="zh-CN"/>
          <w14:textFill>
            <w14:solidFill>
              <w14:schemeClr w14:val="tx1"/>
            </w14:solidFill>
          </w14:textFill>
        </w:rPr>
        <w:t>.20万元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，共计35</w:t>
      </w:r>
      <w:r>
        <w:rPr>
          <w:rFonts w:hint="eastAsia" w:ascii="Times New Roman" w:hAnsi="Times New Roman" w:cs="仿宋"/>
          <w:color w:val="000000" w:themeColor="text1"/>
          <w:sz w:val="28"/>
          <w:szCs w:val="28"/>
          <w:highlight w:val="none"/>
          <w:lang w:val="en-US" w:eastAsia="zh-CN"/>
          <w14:textFill>
            <w14:solidFill>
              <w14:schemeClr w14:val="tx1"/>
            </w14:solidFill>
          </w14:textFill>
        </w:rPr>
        <w:t>.40万元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p>
    <w:p>
      <w:pPr>
        <w:shd w:val="clear"/>
        <w:spacing w:afterAutospacing="0"/>
        <w:ind w:firstLine="560" w:firstLineChars="200"/>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（6）龙川县教育局 龙川县财政局 龙川县扶贫工作局文件《关于做好龙川县2018-2019学年第二批建档立卡家庭经济困难学生教育资助金发放工作的通知》（龙教〔2019〕51号）安排鹤市镇</w:t>
      </w:r>
      <w:r>
        <w:rPr>
          <w:rFonts w:hint="eastAsia" w:ascii="Times New Roman" w:hAnsi="Times New Roman" w:cs="仿宋"/>
          <w:color w:val="000000" w:themeColor="text1"/>
          <w:sz w:val="28"/>
          <w:szCs w:val="28"/>
          <w:highlight w:val="none"/>
          <w:lang w:val="en-US" w:eastAsia="zh-CN"/>
          <w14:textFill>
            <w14:solidFill>
              <w14:schemeClr w14:val="tx1"/>
            </w14:solidFill>
          </w14:textFill>
        </w:rPr>
        <w:t>0.30万元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p>
    <w:p>
      <w:pPr>
        <w:shd w:val="clear"/>
        <w:spacing w:afterAutospacing="0"/>
        <w:ind w:firstLine="560" w:firstLineChars="200"/>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（7）龙川县扶贫工作局文件《关于下达新时期精准扶贫精准脱贫2019年县本级补助资金的通知》（龙扶发〔2019〕56号）：一、补助资金由帮扶单位会同村委会组织实施，县本级帮扶的相对贫困村补助资金20.00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/村，县本级帮扶的没列入第一、二轮扶贫“双到”村补助资金20.00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/村，县本级帮扶的第一、二轮扶贫“双到”村补助资金10.00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/村。安排鹤市镇本级帮扶的第一、二轮扶贫“双到”村（即富石村、河布村、罗乐村、社坑村）各10.00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；县本级帮扶的没列入第一、二轮扶贫“双到”村（即芝野村、鹤联村、大佳村）各10.00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p>
    <w:p>
      <w:pPr>
        <w:numPr>
          <w:ilvl w:val="0"/>
          <w:numId w:val="0"/>
        </w:num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val="en-US" w:eastAsia="zh-CN"/>
        </w:rPr>
        <w:t>2.</w:t>
      </w:r>
      <w:r>
        <w:rPr>
          <w:rFonts w:hint="eastAsia" w:ascii="Times New Roman" w:hAnsi="Times New Roman" w:eastAsia="仿宋" w:cs="仿宋"/>
          <w:b/>
          <w:sz w:val="30"/>
          <w:szCs w:val="30"/>
          <w:highlight w:val="none"/>
        </w:rPr>
        <w:t>实施情况</w:t>
      </w:r>
    </w:p>
    <w:p>
      <w:pPr>
        <w:shd w:val="clear"/>
        <w:spacing w:afterAutospacing="0"/>
        <w:ind w:firstLine="560" w:firstLineChars="200"/>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2017-2019年期间，龙川县鹤市镇人民政府共筹集省、市、县财政精准扶贫资金733</w:t>
      </w:r>
      <w:r>
        <w:rPr>
          <w:rFonts w:hint="eastAsia" w:ascii="Times New Roman" w:hAnsi="Times New Roman" w:cs="仿宋"/>
          <w:color w:val="000000" w:themeColor="text1"/>
          <w:sz w:val="28"/>
          <w:szCs w:val="28"/>
          <w:highlight w:val="none"/>
          <w:lang w:val="en-US" w:eastAsia="zh-CN"/>
          <w14:textFill>
            <w14:solidFill>
              <w14:schemeClr w14:val="tx1"/>
            </w14:solidFill>
          </w14:textFill>
        </w:rPr>
        <w:t>.32万元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2019年8月退回</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龙川县扶贫工作局精准扶贫资金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19</w:t>
      </w:r>
      <w:r>
        <w:rPr>
          <w:rFonts w:hint="eastAsia" w:ascii="Times New Roman" w:hAnsi="Times New Roman" w:cs="仿宋"/>
          <w:color w:val="000000" w:themeColor="text1"/>
          <w:sz w:val="28"/>
          <w:szCs w:val="28"/>
          <w:highlight w:val="none"/>
          <w:lang w:val="en-US" w:eastAsia="zh-CN"/>
          <w14:textFill>
            <w14:solidFill>
              <w14:schemeClr w14:val="tx1"/>
            </w14:solidFill>
          </w14:textFill>
        </w:rPr>
        <w:t>.23万元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，实际筹集</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精准扶贫资金7</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14</w:t>
      </w:r>
      <w:r>
        <w:rPr>
          <w:rFonts w:hint="eastAsia" w:ascii="Times New Roman" w:hAnsi="Times New Roman" w:cs="仿宋"/>
          <w:color w:val="000000" w:themeColor="text1"/>
          <w:sz w:val="28"/>
          <w:szCs w:val="28"/>
          <w:highlight w:val="none"/>
          <w:lang w:val="en-US" w:eastAsia="zh-CN"/>
          <w14:textFill>
            <w14:solidFill>
              <w14:schemeClr w14:val="tx1"/>
            </w14:solidFill>
          </w14:textFill>
        </w:rPr>
        <w:t>.09万元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，镇府直接拨付至贫困户</w:t>
      </w:r>
      <w:r>
        <w:rPr>
          <w:rFonts w:hint="eastAsia" w:ascii="Times New Roman" w:hAnsi="Times New Roman" w:cs="仿宋"/>
          <w:color w:val="000000" w:themeColor="text1"/>
          <w:sz w:val="28"/>
          <w:szCs w:val="28"/>
          <w:highlight w:val="none"/>
          <w:lang w:val="en-US" w:eastAsia="zh-CN"/>
          <w14:textFill>
            <w14:solidFill>
              <w14:schemeClr w14:val="tx1"/>
            </w14:solidFill>
          </w14:textFill>
        </w:rPr>
        <w:t>、</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教育补助学生</w:t>
      </w:r>
      <w:r>
        <w:rPr>
          <w:rFonts w:hint="eastAsia" w:ascii="Times New Roman" w:hAnsi="Times New Roman" w:cs="仿宋"/>
          <w:color w:val="000000" w:themeColor="text1"/>
          <w:sz w:val="28"/>
          <w:szCs w:val="28"/>
          <w:highlight w:val="none"/>
          <w:lang w:val="en-US" w:eastAsia="zh-CN"/>
          <w14:textFill>
            <w14:solidFill>
              <w14:schemeClr w14:val="tx1"/>
            </w14:solidFill>
          </w14:textFill>
        </w:rPr>
        <w:t>及</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退还2017年医保参保费81</w:t>
      </w:r>
      <w:r>
        <w:rPr>
          <w:rFonts w:hint="eastAsia" w:ascii="Times New Roman" w:hAnsi="Times New Roman" w:cs="仿宋"/>
          <w:color w:val="000000" w:themeColor="text1"/>
          <w:sz w:val="28"/>
          <w:szCs w:val="28"/>
          <w:highlight w:val="none"/>
          <w:lang w:val="en-US" w:eastAsia="zh-CN"/>
          <w14:textFill>
            <w14:solidFill>
              <w14:schemeClr w14:val="tx1"/>
            </w14:solidFill>
          </w14:textFill>
        </w:rPr>
        <w:t>.89万元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，拨付至各村委会</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63</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2</w:t>
      </w:r>
      <w:r>
        <w:rPr>
          <w:rFonts w:hint="eastAsia" w:ascii="Times New Roman" w:hAnsi="Times New Roman" w:cs="仿宋"/>
          <w:color w:val="000000" w:themeColor="text1"/>
          <w:sz w:val="28"/>
          <w:szCs w:val="28"/>
          <w:highlight w:val="none"/>
          <w:lang w:val="en-US" w:eastAsia="zh-CN"/>
          <w14:textFill>
            <w14:solidFill>
              <w14:schemeClr w14:val="tx1"/>
            </w14:solidFill>
          </w14:textFill>
        </w:rPr>
        <w:t>.20万元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，共计</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拨付</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扶贫资金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71</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4</w:t>
      </w:r>
      <w:r>
        <w:rPr>
          <w:rFonts w:hint="eastAsia" w:ascii="Times New Roman" w:hAnsi="Times New Roman" w:cs="仿宋"/>
          <w:color w:val="000000" w:themeColor="text1"/>
          <w:sz w:val="28"/>
          <w:szCs w:val="28"/>
          <w:highlight w:val="none"/>
          <w:lang w:val="en-US" w:eastAsia="zh-CN"/>
          <w14:textFill>
            <w14:solidFill>
              <w14:schemeClr w14:val="tx1"/>
            </w14:solidFill>
          </w14:textFill>
        </w:rPr>
        <w:t>.09万元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，龙川县鹤市镇人民政府</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精准扶贫资金收支平衡，无</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结存资金，资金拨付率</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10</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0.</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00</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%；鹤市镇9个村：芝野村、社坑村、罗乐村、莲坑村、鹤联村、河布村、大佳村、富石村、鹤市村，共支出“精准扶贫”资金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62</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2</w:t>
      </w:r>
      <w:r>
        <w:rPr>
          <w:rFonts w:hint="eastAsia" w:ascii="Times New Roman" w:hAnsi="Times New Roman" w:cs="仿宋"/>
          <w:color w:val="000000" w:themeColor="text1"/>
          <w:sz w:val="28"/>
          <w:szCs w:val="28"/>
          <w:highlight w:val="none"/>
          <w:lang w:val="en-US" w:eastAsia="zh-CN"/>
          <w14:textFill>
            <w14:solidFill>
              <w14:schemeClr w14:val="tx1"/>
            </w14:solidFill>
          </w14:textFill>
        </w:rPr>
        <w:t>.13万元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，村结存资金</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10</w:t>
      </w:r>
      <w:r>
        <w:rPr>
          <w:rFonts w:hint="eastAsia" w:ascii="Times New Roman" w:hAnsi="Times New Roman" w:cs="仿宋"/>
          <w:color w:val="000000" w:themeColor="text1"/>
          <w:sz w:val="28"/>
          <w:szCs w:val="28"/>
          <w:highlight w:val="none"/>
          <w:lang w:val="en-US" w:eastAsia="zh-CN"/>
          <w14:textFill>
            <w14:solidFill>
              <w14:schemeClr w14:val="tx1"/>
            </w14:solidFill>
          </w14:textFill>
        </w:rPr>
        <w:t>.08万元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（其中：</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罗乐村余10.00</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万元</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河布村余</w:t>
      </w:r>
      <w:r>
        <w:rPr>
          <w:rFonts w:hint="eastAsia" w:ascii="Times New Roman" w:hAnsi="Times New Roman" w:cs="仿宋"/>
          <w:color w:val="000000" w:themeColor="text1"/>
          <w:sz w:val="28"/>
          <w:szCs w:val="28"/>
          <w:highlight w:val="none"/>
          <w:lang w:val="en-US" w:eastAsia="zh-CN"/>
          <w14:textFill>
            <w14:solidFill>
              <w14:schemeClr w14:val="tx1"/>
            </w14:solidFill>
          </w14:textFill>
        </w:rPr>
        <w:t>0.05万元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、大佳村余</w:t>
      </w:r>
      <w:r>
        <w:rPr>
          <w:rFonts w:hint="eastAsia" w:ascii="Times New Roman" w:hAnsi="Times New Roman" w:cs="仿宋"/>
          <w:color w:val="000000" w:themeColor="text1"/>
          <w:sz w:val="28"/>
          <w:szCs w:val="28"/>
          <w:highlight w:val="none"/>
          <w:lang w:val="en-US" w:eastAsia="zh-CN"/>
          <w14:textFill>
            <w14:solidFill>
              <w14:schemeClr w14:val="tx1"/>
            </w14:solidFill>
          </w14:textFill>
        </w:rPr>
        <w:t>0.025万元</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），资金使用率9</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8</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w:t>
      </w:r>
      <w:r>
        <w:rPr>
          <w:rFonts w:hint="eastAsia" w:ascii="Times New Roman" w:hAnsi="Times New Roman" w:eastAsia="仿宋" w:cs="仿宋"/>
          <w:color w:val="000000" w:themeColor="text1"/>
          <w:sz w:val="28"/>
          <w:szCs w:val="28"/>
          <w:highlight w:val="none"/>
          <w:lang w:val="en-US" w:eastAsia="zh-CN"/>
          <w14:textFill>
            <w14:solidFill>
              <w14:schemeClr w14:val="tx1"/>
            </w14:solidFill>
          </w14:textFill>
        </w:rPr>
        <w:t>41</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%。详见下表</w:t>
      </w:r>
      <w:r>
        <w:rPr>
          <w:rFonts w:hint="eastAsia" w:ascii="Times New Roman" w:hAnsi="Times New Roman" w:cs="仿宋"/>
          <w:color w:val="000000" w:themeColor="text1"/>
          <w:sz w:val="28"/>
          <w:szCs w:val="28"/>
          <w:highlight w:val="none"/>
          <w:lang w:val="en-US" w:eastAsia="zh-CN"/>
          <w14:textFill>
            <w14:solidFill>
              <w14:schemeClr w14:val="tx1"/>
            </w14:solidFill>
          </w14:textFill>
        </w:rPr>
        <w:t>一</w:t>
      </w:r>
      <w:r>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t>：</w:t>
      </w:r>
    </w:p>
    <w:p>
      <w:pPr>
        <w:shd w:val="clear"/>
        <w:spacing w:afterAutospacing="0"/>
        <w:ind w:firstLine="560" w:firstLineChars="200"/>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pPr>
    </w:p>
    <w:p>
      <w:pPr>
        <w:shd w:val="clear"/>
        <w:jc w:val="center"/>
        <w:rPr>
          <w:rFonts w:hint="eastAsia" w:ascii="Times New Roman" w:hAnsi="Times New Roman" w:eastAsia="仿宋" w:cs="仿宋"/>
          <w:b w:val="0"/>
          <w:bCs w:val="0"/>
          <w:color w:val="000000"/>
          <w:kern w:val="0"/>
          <w:sz w:val="28"/>
          <w:szCs w:val="28"/>
          <w:highlight w:val="none"/>
          <w:lang w:val="en-US" w:eastAsia="zh-CN"/>
        </w:rPr>
      </w:pPr>
      <w:r>
        <w:rPr>
          <w:rFonts w:hint="eastAsia" w:ascii="Times New Roman" w:hAnsi="Times New Roman" w:eastAsia="仿宋" w:cs="仿宋"/>
          <w:b w:val="0"/>
          <w:bCs w:val="0"/>
          <w:sz w:val="28"/>
          <w:szCs w:val="28"/>
          <w:highlight w:val="none"/>
        </w:rPr>
        <w:t>表</w:t>
      </w:r>
      <w:r>
        <w:rPr>
          <w:rFonts w:hint="eastAsia" w:ascii="Times New Roman" w:hAnsi="Times New Roman" w:cs="仿宋"/>
          <w:b w:val="0"/>
          <w:bCs w:val="0"/>
          <w:sz w:val="28"/>
          <w:szCs w:val="28"/>
          <w:highlight w:val="none"/>
          <w:lang w:val="en-US" w:eastAsia="zh-CN"/>
        </w:rPr>
        <w:t>一</w:t>
      </w:r>
      <w:r>
        <w:rPr>
          <w:rFonts w:hint="eastAsia" w:ascii="Times New Roman" w:hAnsi="Times New Roman" w:eastAsia="仿宋" w:cs="仿宋"/>
          <w:b w:val="0"/>
          <w:bCs w:val="0"/>
          <w:sz w:val="28"/>
          <w:szCs w:val="28"/>
          <w:highlight w:val="none"/>
          <w:lang w:val="en-US" w:eastAsia="zh-CN"/>
        </w:rPr>
        <w:t xml:space="preserve"> </w:t>
      </w:r>
      <w:r>
        <w:rPr>
          <w:rFonts w:hint="eastAsia" w:ascii="Times New Roman" w:hAnsi="Times New Roman" w:eastAsia="仿宋" w:cs="仿宋"/>
          <w:b w:val="0"/>
          <w:bCs w:val="0"/>
          <w:color w:val="000000"/>
          <w:kern w:val="0"/>
          <w:sz w:val="28"/>
          <w:szCs w:val="28"/>
          <w:highlight w:val="none"/>
        </w:rPr>
        <w:t>鹤市镇</w:t>
      </w:r>
      <w:r>
        <w:rPr>
          <w:rFonts w:hint="eastAsia" w:ascii="Times New Roman" w:hAnsi="Times New Roman" w:eastAsia="仿宋" w:cs="仿宋"/>
          <w:b w:val="0"/>
          <w:bCs w:val="0"/>
          <w:color w:val="000000"/>
          <w:kern w:val="0"/>
          <w:sz w:val="28"/>
          <w:szCs w:val="28"/>
          <w:highlight w:val="none"/>
          <w:lang w:val="en-US" w:eastAsia="zh-CN"/>
        </w:rPr>
        <w:t>精准扶贫</w:t>
      </w:r>
      <w:r>
        <w:rPr>
          <w:rFonts w:hint="eastAsia" w:ascii="Times New Roman" w:hAnsi="Times New Roman" w:eastAsia="仿宋" w:cs="仿宋"/>
          <w:b w:val="0"/>
          <w:bCs w:val="0"/>
          <w:color w:val="000000"/>
          <w:kern w:val="0"/>
          <w:sz w:val="28"/>
          <w:szCs w:val="28"/>
          <w:highlight w:val="none"/>
        </w:rPr>
        <w:t>专项资金收入</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fixed"/>
        <w:tblCellMar>
          <w:top w:w="0" w:type="dxa"/>
          <w:left w:w="0" w:type="dxa"/>
          <w:bottom w:w="0" w:type="dxa"/>
          <w:right w:w="0" w:type="dxa"/>
        </w:tblCellMar>
      </w:tblPr>
      <w:tblGrid>
        <w:gridCol w:w="427"/>
        <w:gridCol w:w="1084"/>
        <w:gridCol w:w="946"/>
        <w:gridCol w:w="617"/>
        <w:gridCol w:w="907"/>
        <w:gridCol w:w="2394"/>
        <w:gridCol w:w="1147"/>
        <w:gridCol w:w="919"/>
        <w:gridCol w:w="11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序号</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资金下达</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记账日期</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凭证号</w:t>
            </w:r>
          </w:p>
        </w:tc>
        <w:tc>
          <w:tcPr>
            <w:tcW w:w="90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收款单位</w:t>
            </w: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文件文号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金额（</w:t>
            </w:r>
            <w:r>
              <w:rPr>
                <w:rFonts w:hint="eastAsia" w:ascii="Times New Roman" w:hAnsi="Times New Roman" w:cs="仿宋"/>
                <w:b w:val="0"/>
                <w:bCs/>
                <w:i w:val="0"/>
                <w:color w:val="000000"/>
                <w:kern w:val="0"/>
                <w:sz w:val="18"/>
                <w:szCs w:val="18"/>
                <w:u w:val="none"/>
                <w:lang w:val="en-US" w:eastAsia="zh-CN" w:bidi="ar"/>
              </w:rPr>
              <w:t>元</w:t>
            </w:r>
            <w:r>
              <w:rPr>
                <w:rFonts w:hint="eastAsia" w:ascii="Times New Roman" w:hAnsi="Times New Roman" w:eastAsia="仿宋" w:cs="仿宋"/>
                <w:b w:val="0"/>
                <w:bCs/>
                <w:i w:val="0"/>
                <w:color w:val="000000"/>
                <w:kern w:val="0"/>
                <w:sz w:val="18"/>
                <w:szCs w:val="18"/>
                <w:u w:val="none"/>
                <w:lang w:val="en-US" w:eastAsia="zh-CN" w:bidi="ar"/>
              </w:rPr>
              <w:t>）</w:t>
            </w:r>
          </w:p>
        </w:tc>
        <w:tc>
          <w:tcPr>
            <w:tcW w:w="9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kern w:val="0"/>
                <w:sz w:val="18"/>
                <w:szCs w:val="18"/>
                <w:u w:val="none"/>
                <w:lang w:val="en-US" w:eastAsia="zh-CN" w:bidi="ar"/>
              </w:rPr>
            </w:pPr>
            <w:r>
              <w:rPr>
                <w:rFonts w:hint="eastAsia" w:ascii="Times New Roman" w:hAnsi="Times New Roman" w:eastAsia="仿宋" w:cs="宋体"/>
                <w:b w:val="0"/>
                <w:bCs/>
                <w:i w:val="0"/>
                <w:color w:val="000000"/>
                <w:kern w:val="0"/>
                <w:sz w:val="18"/>
                <w:szCs w:val="18"/>
                <w:u w:val="none"/>
                <w:lang w:val="en-US" w:eastAsia="zh-CN" w:bidi="ar"/>
              </w:rPr>
              <w:t>退回财政</w:t>
            </w:r>
          </w:p>
        </w:tc>
        <w:tc>
          <w:tcPr>
            <w:tcW w:w="11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精准扶贫资金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427"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w:t>
            </w:r>
          </w:p>
        </w:tc>
        <w:tc>
          <w:tcPr>
            <w:tcW w:w="1084"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2017/01/24</w:t>
            </w:r>
          </w:p>
        </w:tc>
        <w:tc>
          <w:tcPr>
            <w:tcW w:w="946"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2017/02/28</w:t>
            </w:r>
          </w:p>
        </w:tc>
        <w:tc>
          <w:tcPr>
            <w:tcW w:w="617"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记-2</w:t>
            </w:r>
          </w:p>
        </w:tc>
        <w:tc>
          <w:tcPr>
            <w:tcW w:w="907"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龙川县鹤市镇财政结算中心</w:t>
            </w:r>
          </w:p>
        </w:tc>
        <w:tc>
          <w:tcPr>
            <w:tcW w:w="2394"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粤财农〔2016〕161号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318,000.00</w:t>
            </w:r>
          </w:p>
        </w:tc>
        <w:tc>
          <w:tcPr>
            <w:tcW w:w="91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318,000.00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108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946"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617"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562,000.00</w:t>
            </w:r>
          </w:p>
        </w:tc>
        <w:tc>
          <w:tcPr>
            <w:tcW w:w="91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kern w:val="0"/>
                <w:sz w:val="18"/>
                <w:szCs w:val="18"/>
                <w:u w:val="none"/>
                <w:lang w:val="en-US" w:eastAsia="zh-CN" w:bidi="ar"/>
              </w:rPr>
            </w:pPr>
            <w:r>
              <w:rPr>
                <w:rFonts w:hint="eastAsia" w:ascii="Times New Roman" w:hAnsi="Times New Roman" w:eastAsia="仿宋" w:cs="宋体"/>
                <w:b w:val="0"/>
                <w:bCs/>
                <w:i w:val="0"/>
                <w:color w:val="000000"/>
                <w:kern w:val="0"/>
                <w:sz w:val="18"/>
                <w:szCs w:val="18"/>
                <w:u w:val="none"/>
                <w:lang w:val="en-US" w:eastAsia="zh-CN" w:bidi="ar"/>
              </w:rPr>
              <w:t>4,300.00</w:t>
            </w: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557,700.00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w:t>
            </w:r>
          </w:p>
        </w:tc>
        <w:tc>
          <w:tcPr>
            <w:tcW w:w="1084"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2017/06/05</w:t>
            </w:r>
          </w:p>
        </w:tc>
        <w:tc>
          <w:tcPr>
            <w:tcW w:w="946"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2017/06/30</w:t>
            </w:r>
          </w:p>
        </w:tc>
        <w:tc>
          <w:tcPr>
            <w:tcW w:w="617"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记-1</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河财农〔2016〕169号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1,405,000.00</w:t>
            </w:r>
          </w:p>
        </w:tc>
        <w:tc>
          <w:tcPr>
            <w:tcW w:w="91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kern w:val="0"/>
                <w:sz w:val="18"/>
                <w:szCs w:val="18"/>
                <w:u w:val="none"/>
                <w:lang w:val="en-US" w:eastAsia="zh-CN" w:bidi="ar"/>
              </w:rPr>
            </w:pPr>
            <w:r>
              <w:rPr>
                <w:rFonts w:hint="eastAsia" w:ascii="Times New Roman" w:hAnsi="Times New Roman" w:eastAsia="仿宋" w:cs="宋体"/>
                <w:b w:val="0"/>
                <w:bCs/>
                <w:i w:val="0"/>
                <w:color w:val="000000"/>
                <w:kern w:val="0"/>
                <w:sz w:val="18"/>
                <w:szCs w:val="18"/>
                <w:u w:val="none"/>
                <w:lang w:val="en-US" w:eastAsia="zh-CN" w:bidi="ar"/>
              </w:rPr>
              <w:t>62,000.00</w:t>
            </w: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1,343,000.00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3</w:t>
            </w:r>
          </w:p>
        </w:tc>
        <w:tc>
          <w:tcPr>
            <w:tcW w:w="108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946"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617"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粤财农〔2016〕161号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795,000.00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795,000.00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4</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2017/06/06</w:t>
            </w:r>
          </w:p>
        </w:tc>
        <w:tc>
          <w:tcPr>
            <w:tcW w:w="946"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记-5</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县级资金</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600,000.00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600,000.00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5</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2018/07/19</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2018/07/31</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记-5</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粤财农〔2017〕402号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18,900.00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18,900.00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6</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2018/07/17</w:t>
            </w:r>
          </w:p>
        </w:tc>
        <w:tc>
          <w:tcPr>
            <w:tcW w:w="946"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2018/08/31</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记-3</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县级资金</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856,600.00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856,600.00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7</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2018/07/20</w:t>
            </w:r>
          </w:p>
        </w:tc>
        <w:tc>
          <w:tcPr>
            <w:tcW w:w="946"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记-3</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粤财农〔2017〕95号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266,800.00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266,800.00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8</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2018/12/26</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2018/12/31</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记-1</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粤财农〔2018〕108号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400,000.00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400,000.00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9</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2018/07/20</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2018/08/31</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记-3</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粤财农〔2017〕10号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27,700.00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27,700.00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10</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2018/09/17</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2018/09/30</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记-5</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县级资金</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400,000.00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400,000.00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11</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2018/12/11</w:t>
            </w:r>
          </w:p>
        </w:tc>
        <w:tc>
          <w:tcPr>
            <w:tcW w:w="946"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2018/12/31</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记-9</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县级资金</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300,000.00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300,000.00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12</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2018/12/31</w:t>
            </w:r>
          </w:p>
        </w:tc>
        <w:tc>
          <w:tcPr>
            <w:tcW w:w="946"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color w:val="000000"/>
                <w:sz w:val="18"/>
                <w:szCs w:val="18"/>
                <w:u w:val="none"/>
              </w:rPr>
            </w:pP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记-1</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县级资金</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126,000.00</w:t>
            </w:r>
          </w:p>
        </w:tc>
        <w:tc>
          <w:tcPr>
            <w:tcW w:w="91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kern w:val="0"/>
                <w:sz w:val="18"/>
                <w:szCs w:val="18"/>
                <w:u w:val="none"/>
                <w:lang w:val="en-US" w:eastAsia="zh-CN" w:bidi="ar"/>
              </w:rPr>
            </w:pPr>
            <w:r>
              <w:rPr>
                <w:rFonts w:hint="eastAsia" w:ascii="Times New Roman" w:hAnsi="Times New Roman" w:eastAsia="仿宋" w:cs="宋体"/>
                <w:b w:val="0"/>
                <w:bCs/>
                <w:i w:val="0"/>
                <w:color w:val="000000"/>
                <w:kern w:val="0"/>
                <w:sz w:val="18"/>
                <w:szCs w:val="18"/>
                <w:u w:val="none"/>
                <w:lang w:val="en-US" w:eastAsia="zh-CN" w:bidi="ar"/>
              </w:rPr>
              <w:t>126,000.00</w:t>
            </w: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13</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2018/12/31</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2019/01/31</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记-7</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粤财农〔2018〕108号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150.00</w:t>
            </w:r>
          </w:p>
        </w:tc>
        <w:tc>
          <w:tcPr>
            <w:tcW w:w="9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150.00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themeColor="text1"/>
                <w:kern w:val="2"/>
                <w:sz w:val="18"/>
                <w:szCs w:val="18"/>
                <w:highlight w:val="none"/>
                <w:u w:val="none"/>
                <w:lang w:val="en-US" w:eastAsia="zh-CN" w:bidi="ar-SA"/>
                <w14:textFill>
                  <w14:solidFill>
                    <w14:schemeClr w14:val="tx1"/>
                  </w14:solidFill>
                </w14:textFill>
              </w:rPr>
            </w:pPr>
            <w: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t>14</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pPr>
            <w: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t>2019/01/06</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pPr>
            <w: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t>2019/01/31</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pPr>
            <w: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t>记-2</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themeColor="text1"/>
                <w:sz w:val="18"/>
                <w:szCs w:val="18"/>
                <w:highlight w:val="none"/>
                <w:u w:val="none"/>
                <w14:textFill>
                  <w14:solidFill>
                    <w14:schemeClr w14:val="tx1"/>
                  </w14:solidFill>
                </w14:textFill>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pPr>
            <w: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t>粤财农〔2018〕17号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pPr>
            <w: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t>200,000.0</w:t>
            </w:r>
          </w:p>
        </w:tc>
        <w:tc>
          <w:tcPr>
            <w:tcW w:w="91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themeColor="text1"/>
                <w:sz w:val="18"/>
                <w:szCs w:val="18"/>
                <w:highlight w:val="none"/>
                <w:u w:val="none"/>
                <w14:textFill>
                  <w14:solidFill>
                    <w14:schemeClr w14:val="tx1"/>
                  </w14:solidFill>
                </w14:textFill>
              </w:rPr>
            </w:pPr>
          </w:p>
        </w:tc>
        <w:tc>
          <w:tcPr>
            <w:tcW w:w="11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themeColor="text1"/>
                <w:sz w:val="18"/>
                <w:szCs w:val="18"/>
                <w:highlight w:val="none"/>
                <w:u w:val="none"/>
                <w14:textFill>
                  <w14:solidFill>
                    <w14:schemeClr w14:val="tx1"/>
                  </w14:solidFill>
                </w14:textFill>
              </w:rPr>
            </w:pPr>
            <w:r>
              <w:rPr>
                <w:rFonts w:hint="eastAsia" w:ascii="Times New Roman" w:hAnsi="Times New Roman" w:eastAsia="仿宋" w:cs="宋体"/>
                <w:b w:val="0"/>
                <w:bCs/>
                <w:i w:val="0"/>
                <w:color w:val="000000"/>
                <w:kern w:val="0"/>
                <w:sz w:val="18"/>
                <w:szCs w:val="18"/>
                <w:u w:val="none"/>
                <w:lang w:val="en-US" w:eastAsia="zh-CN" w:bidi="ar"/>
              </w:rPr>
              <w:t>354,000.00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kern w:val="2"/>
                <w:sz w:val="18"/>
                <w:szCs w:val="18"/>
                <w:u w:val="none"/>
                <w:lang w:val="en-US" w:eastAsia="zh-CN" w:bidi="ar-SA"/>
              </w:rPr>
            </w:pPr>
            <w:r>
              <w:rPr>
                <w:rFonts w:hint="eastAsia" w:ascii="Times New Roman" w:hAnsi="Times New Roman" w:eastAsia="仿宋" w:cs="仿宋"/>
                <w:b w:val="0"/>
                <w:bCs/>
                <w:i w:val="0"/>
                <w:color w:val="000000"/>
                <w:sz w:val="18"/>
                <w:szCs w:val="18"/>
                <w:u w:val="none"/>
                <w:lang w:val="en-US" w:eastAsia="zh-CN"/>
              </w:rPr>
              <w:t>15</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2019/05/14</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2019/05/31</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记-1</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粤财教〔2018〕366号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354,000.00</w:t>
            </w:r>
          </w:p>
        </w:tc>
        <w:tc>
          <w:tcPr>
            <w:tcW w:w="91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3,000.00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val="0"/>
                <w:bCs/>
                <w:i w:val="0"/>
                <w:color w:val="000000"/>
                <w:kern w:val="2"/>
                <w:sz w:val="18"/>
                <w:szCs w:val="18"/>
                <w:highlight w:val="none"/>
                <w:u w:val="none"/>
                <w:lang w:val="en-US" w:eastAsia="zh-CN" w:bidi="ar-SA"/>
              </w:rPr>
            </w:pPr>
            <w:r>
              <w:rPr>
                <w:rFonts w:hint="eastAsia" w:ascii="Times New Roman" w:hAnsi="Times New Roman" w:eastAsia="仿宋" w:cs="仿宋"/>
                <w:b w:val="0"/>
                <w:bCs/>
                <w:i w:val="0"/>
                <w:color w:val="000000"/>
                <w:sz w:val="18"/>
                <w:szCs w:val="18"/>
                <w:highlight w:val="none"/>
                <w:u w:val="none"/>
                <w:lang w:val="en-US" w:eastAsia="zh-CN"/>
              </w:rPr>
              <w:t>16</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2019/06/20</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2019/06/30</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记-5</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县级资金</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3,000.00</w:t>
            </w:r>
          </w:p>
        </w:tc>
        <w:tc>
          <w:tcPr>
            <w:tcW w:w="91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sz w:val="18"/>
                <w:szCs w:val="18"/>
                <w:u w:val="none"/>
              </w:rPr>
            </w:pPr>
          </w:p>
        </w:tc>
        <w:tc>
          <w:tcPr>
            <w:tcW w:w="11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700,000.00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97" w:hRule="atLeast"/>
          <w:jc w:val="center"/>
        </w:trPr>
        <w:tc>
          <w:tcPr>
            <w:tcW w:w="4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val="0"/>
                <w:bCs/>
                <w:i w:val="0"/>
                <w:color w:val="FF0000"/>
                <w:kern w:val="2"/>
                <w:sz w:val="18"/>
                <w:szCs w:val="18"/>
                <w:highlight w:val="yellow"/>
                <w:u w:val="none"/>
                <w:lang w:val="en-US" w:eastAsia="zh-CN" w:bidi="ar-SA"/>
              </w:rPr>
            </w:pPr>
            <w:r>
              <w:rPr>
                <w:rFonts w:hint="eastAsia" w:ascii="Times New Roman" w:hAnsi="Times New Roman" w:eastAsia="仿宋" w:cs="仿宋"/>
                <w:b w:val="0"/>
                <w:bCs/>
                <w:i w:val="0"/>
                <w:color w:val="000000" w:themeColor="text1"/>
                <w:sz w:val="18"/>
                <w:szCs w:val="18"/>
                <w:highlight w:val="none"/>
                <w:u w:val="none"/>
                <w:lang w:val="en-US" w:eastAsia="zh-CN"/>
                <w14:textFill>
                  <w14:solidFill>
                    <w14:schemeClr w14:val="tx1"/>
                  </w14:solidFill>
                </w14:textFill>
              </w:rPr>
              <w:t>17</w:t>
            </w:r>
          </w:p>
        </w:tc>
        <w:tc>
          <w:tcPr>
            <w:tcW w:w="108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b w:val="0"/>
                <w:bCs/>
                <w:i w:val="0"/>
                <w:color w:val="000000"/>
                <w:kern w:val="0"/>
                <w:sz w:val="18"/>
                <w:szCs w:val="18"/>
                <w:highlight w:val="none"/>
                <w:u w:val="none"/>
                <w:lang w:val="en-US" w:eastAsia="zh-CN" w:bidi="ar"/>
              </w:rPr>
            </w:pPr>
            <w:r>
              <w:rPr>
                <w:rFonts w:hint="eastAsia" w:ascii="Times New Roman" w:hAnsi="Times New Roman" w:eastAsia="仿宋" w:cs="仿宋"/>
                <w:b w:val="0"/>
                <w:bCs/>
                <w:i w:val="0"/>
                <w:color w:val="000000"/>
                <w:kern w:val="0"/>
                <w:sz w:val="18"/>
                <w:szCs w:val="18"/>
                <w:highlight w:val="none"/>
                <w:u w:val="none"/>
                <w:lang w:val="en-US" w:eastAsia="zh-CN" w:bidi="ar"/>
              </w:rPr>
              <w:t>2019/12/12</w:t>
            </w:r>
          </w:p>
        </w:tc>
        <w:tc>
          <w:tcPr>
            <w:tcW w:w="946"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b w:val="0"/>
                <w:bCs/>
                <w:i w:val="0"/>
                <w:color w:val="000000"/>
                <w:kern w:val="0"/>
                <w:sz w:val="18"/>
                <w:szCs w:val="18"/>
                <w:highlight w:val="none"/>
                <w:u w:val="none"/>
                <w:lang w:val="en-US" w:eastAsia="zh-CN" w:bidi="ar"/>
              </w:rPr>
            </w:pPr>
            <w:r>
              <w:rPr>
                <w:rFonts w:hint="eastAsia" w:ascii="Times New Roman" w:hAnsi="Times New Roman" w:eastAsia="仿宋" w:cs="仿宋"/>
                <w:b w:val="0"/>
                <w:bCs/>
                <w:i w:val="0"/>
                <w:color w:val="000000"/>
                <w:kern w:val="0"/>
                <w:sz w:val="18"/>
                <w:szCs w:val="18"/>
                <w:highlight w:val="none"/>
                <w:u w:val="none"/>
                <w:lang w:val="en-US" w:eastAsia="zh-CN" w:bidi="ar"/>
              </w:rPr>
              <w:t>2019/12/17</w:t>
            </w:r>
          </w:p>
        </w:tc>
        <w:tc>
          <w:tcPr>
            <w:tcW w:w="61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b w:val="0"/>
                <w:bCs/>
                <w:i w:val="0"/>
                <w:color w:val="000000"/>
                <w:kern w:val="0"/>
                <w:sz w:val="18"/>
                <w:szCs w:val="18"/>
                <w:highlight w:val="none"/>
                <w:u w:val="none"/>
                <w:lang w:val="en-US" w:eastAsia="zh-CN" w:bidi="ar"/>
              </w:rPr>
            </w:pPr>
            <w:r>
              <w:rPr>
                <w:rFonts w:hint="eastAsia" w:ascii="Times New Roman" w:hAnsi="Times New Roman" w:eastAsia="仿宋" w:cs="仿宋"/>
                <w:b w:val="0"/>
                <w:bCs/>
                <w:i w:val="0"/>
                <w:color w:val="000000"/>
                <w:kern w:val="0"/>
                <w:sz w:val="18"/>
                <w:szCs w:val="18"/>
                <w:u w:val="none"/>
                <w:lang w:val="en-US" w:eastAsia="zh-CN" w:bidi="ar"/>
              </w:rPr>
              <w:t>记-5</w:t>
            </w:r>
          </w:p>
        </w:tc>
        <w:tc>
          <w:tcPr>
            <w:tcW w:w="90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highlight w:val="none"/>
                <w:u w:val="none"/>
              </w:rPr>
            </w:pPr>
          </w:p>
        </w:tc>
        <w:tc>
          <w:tcPr>
            <w:tcW w:w="239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b w:val="0"/>
                <w:bCs/>
                <w:i w:val="0"/>
                <w:color w:val="000000"/>
                <w:kern w:val="0"/>
                <w:sz w:val="18"/>
                <w:szCs w:val="18"/>
                <w:highlight w:val="none"/>
                <w:u w:val="none"/>
                <w:lang w:val="en-US" w:eastAsia="zh-CN" w:bidi="ar"/>
              </w:rPr>
            </w:pPr>
            <w:r>
              <w:rPr>
                <w:rFonts w:hint="eastAsia" w:ascii="Times New Roman" w:hAnsi="Times New Roman" w:eastAsia="仿宋" w:cs="仿宋"/>
                <w:b w:val="0"/>
                <w:bCs/>
                <w:i w:val="0"/>
                <w:color w:val="000000"/>
                <w:kern w:val="0"/>
                <w:sz w:val="18"/>
                <w:szCs w:val="18"/>
                <w:highlight w:val="none"/>
                <w:u w:val="none"/>
                <w:lang w:val="en-US" w:eastAsia="zh-CN" w:bidi="ar"/>
              </w:rPr>
              <w:t>县级资金龙扶发〔2019〕56号</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b w:val="0"/>
                <w:bCs/>
                <w:i w:val="0"/>
                <w:color w:val="000000"/>
                <w:kern w:val="0"/>
                <w:sz w:val="18"/>
                <w:szCs w:val="18"/>
                <w:highlight w:val="none"/>
                <w:u w:val="none"/>
                <w:lang w:val="en-US" w:eastAsia="zh-CN" w:bidi="ar"/>
              </w:rPr>
            </w:pPr>
            <w:r>
              <w:rPr>
                <w:rFonts w:hint="eastAsia" w:ascii="Times New Roman" w:hAnsi="Times New Roman" w:eastAsia="仿宋" w:cs="仿宋"/>
                <w:b w:val="0"/>
                <w:bCs/>
                <w:i w:val="0"/>
                <w:color w:val="000000"/>
                <w:kern w:val="0"/>
                <w:sz w:val="18"/>
                <w:szCs w:val="18"/>
                <w:highlight w:val="none"/>
                <w:u w:val="none"/>
                <w:lang w:val="en-US" w:eastAsia="zh-CN" w:bidi="ar"/>
              </w:rPr>
              <w:t>700,000.00</w:t>
            </w:r>
          </w:p>
        </w:tc>
        <w:tc>
          <w:tcPr>
            <w:tcW w:w="91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color w:val="000000"/>
                <w:kern w:val="0"/>
                <w:sz w:val="18"/>
                <w:szCs w:val="18"/>
                <w:highlight w:val="none"/>
                <w:u w:val="none"/>
                <w:lang w:val="en-US" w:eastAsia="zh-CN" w:bidi="ar"/>
              </w:rPr>
            </w:pPr>
          </w:p>
        </w:tc>
        <w:tc>
          <w:tcPr>
            <w:tcW w:w="11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b w:val="0"/>
                <w:bCs/>
                <w:i w:val="0"/>
                <w:color w:val="000000"/>
                <w:sz w:val="18"/>
                <w:szCs w:val="18"/>
                <w:highlight w:val="none"/>
                <w:u w:val="none"/>
                <w:lang w:val="en-US" w:eastAsia="zh-CN"/>
              </w:rPr>
            </w:pPr>
            <w:r>
              <w:rPr>
                <w:rFonts w:hint="eastAsia" w:ascii="Times New Roman" w:hAnsi="Times New Roman" w:eastAsia="仿宋" w:cs="宋体"/>
                <w:b w:val="0"/>
                <w:bCs/>
                <w:i w:val="0"/>
                <w:color w:val="000000"/>
                <w:kern w:val="0"/>
                <w:sz w:val="18"/>
                <w:szCs w:val="18"/>
                <w:u w:val="none"/>
                <w:lang w:val="en-US" w:eastAsia="zh-CN" w:bidi="ar"/>
              </w:rPr>
              <w:t>200,000.00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6375" w:type="dxa"/>
            <w:gridSpan w:val="6"/>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color w:val="000000"/>
                <w:kern w:val="0"/>
                <w:sz w:val="18"/>
                <w:szCs w:val="18"/>
                <w:highlight w:val="none"/>
                <w:u w:val="none"/>
                <w:lang w:val="en-US" w:eastAsia="zh-CN" w:bidi="ar"/>
              </w:rPr>
            </w:pPr>
            <w:r>
              <w:rPr>
                <w:rFonts w:hint="eastAsia" w:ascii="Times New Roman" w:hAnsi="Times New Roman" w:eastAsia="仿宋" w:cs="仿宋"/>
                <w:b/>
                <w:bCs w:val="0"/>
                <w:i w:val="0"/>
                <w:color w:val="000000"/>
                <w:kern w:val="0"/>
                <w:sz w:val="18"/>
                <w:szCs w:val="18"/>
                <w:u w:val="none"/>
                <w:lang w:val="en-US" w:eastAsia="zh-CN" w:bidi="ar"/>
              </w:rPr>
              <w:t>合计</w:t>
            </w:r>
          </w:p>
        </w:tc>
        <w:tc>
          <w:tcPr>
            <w:tcW w:w="114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leftChars="0" w:right="0" w:rightChars="0"/>
              <w:jc w:val="right"/>
              <w:textAlignment w:val="center"/>
              <w:rPr>
                <w:rFonts w:hint="eastAsia" w:ascii="Times New Roman" w:hAnsi="Times New Roman" w:eastAsia="仿宋" w:cs="仿宋"/>
                <w:b/>
                <w:bCs w:val="0"/>
                <w:i w:val="0"/>
                <w:color w:val="000000"/>
                <w:kern w:val="2"/>
                <w:sz w:val="18"/>
                <w:szCs w:val="18"/>
                <w:highlight w:val="none"/>
                <w:u w:val="none"/>
                <w:lang w:val="en-US" w:eastAsia="zh-CN" w:bidi="ar-SA"/>
              </w:rPr>
            </w:pPr>
            <w:r>
              <w:rPr>
                <w:rFonts w:hint="eastAsia" w:ascii="Times New Roman" w:hAnsi="Times New Roman" w:eastAsia="仿宋" w:cs="仿宋"/>
                <w:b/>
                <w:bCs w:val="0"/>
                <w:i w:val="0"/>
                <w:color w:val="000000"/>
                <w:kern w:val="0"/>
                <w:sz w:val="18"/>
                <w:szCs w:val="18"/>
                <w:highlight w:val="none"/>
                <w:u w:val="none"/>
                <w:lang w:val="en-US" w:eastAsia="zh-CN" w:bidi="ar"/>
              </w:rPr>
              <w:t>7,333,150.00</w:t>
            </w:r>
          </w:p>
        </w:tc>
        <w:tc>
          <w:tcPr>
            <w:tcW w:w="9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leftChars="0" w:right="0" w:rightChars="0"/>
              <w:jc w:val="right"/>
              <w:textAlignment w:val="center"/>
              <w:rPr>
                <w:rFonts w:hint="eastAsia" w:ascii="Times New Roman" w:hAnsi="Times New Roman" w:eastAsia="仿宋" w:cs="仿宋"/>
                <w:b/>
                <w:bCs w:val="0"/>
                <w:i w:val="0"/>
                <w:color w:val="000000"/>
                <w:kern w:val="2"/>
                <w:sz w:val="18"/>
                <w:szCs w:val="18"/>
                <w:highlight w:val="none"/>
                <w:u w:val="none"/>
                <w:lang w:val="en-US" w:eastAsia="zh-CN" w:bidi="ar-SA"/>
              </w:rPr>
            </w:pPr>
            <w:r>
              <w:rPr>
                <w:rFonts w:hint="eastAsia" w:ascii="Times New Roman" w:hAnsi="Times New Roman" w:eastAsia="仿宋" w:cs="宋体"/>
                <w:b/>
                <w:bCs w:val="0"/>
                <w:i w:val="0"/>
                <w:color w:val="000000"/>
                <w:kern w:val="0"/>
                <w:sz w:val="18"/>
                <w:szCs w:val="18"/>
                <w:u w:val="none"/>
                <w:lang w:val="en-US" w:eastAsia="zh-CN" w:bidi="ar"/>
              </w:rPr>
              <w:t>192,300.00</w:t>
            </w:r>
          </w:p>
        </w:tc>
        <w:tc>
          <w:tcPr>
            <w:tcW w:w="11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leftChars="0" w:right="0" w:rightChars="0"/>
              <w:jc w:val="right"/>
              <w:textAlignment w:val="center"/>
              <w:rPr>
                <w:rFonts w:hint="eastAsia" w:ascii="Times New Roman" w:hAnsi="Times New Roman" w:eastAsia="仿宋" w:cs="仿宋"/>
                <w:b/>
                <w:bCs w:val="0"/>
                <w:i w:val="0"/>
                <w:color w:val="000000"/>
                <w:kern w:val="2"/>
                <w:sz w:val="18"/>
                <w:szCs w:val="18"/>
                <w:highlight w:val="none"/>
                <w:u w:val="none"/>
                <w:lang w:val="en-US" w:eastAsia="zh-CN" w:bidi="ar-SA"/>
              </w:rPr>
            </w:pPr>
            <w:r>
              <w:rPr>
                <w:rFonts w:hint="eastAsia" w:ascii="Times New Roman" w:hAnsi="Times New Roman" w:eastAsia="仿宋" w:cs="宋体"/>
                <w:b/>
                <w:bCs w:val="0"/>
                <w:i w:val="0"/>
                <w:color w:val="000000"/>
                <w:kern w:val="0"/>
                <w:sz w:val="18"/>
                <w:szCs w:val="18"/>
                <w:u w:val="none"/>
                <w:lang w:val="en-US" w:eastAsia="zh-CN" w:bidi="ar"/>
              </w:rPr>
              <w:t>7,140,850.00</w:t>
            </w:r>
          </w:p>
        </w:tc>
      </w:tr>
    </w:tbl>
    <w:p>
      <w:pPr>
        <w:keepNext w:val="0"/>
        <w:keepLines w:val="0"/>
        <w:pageBreakBefore w:val="0"/>
        <w:widowControl w:val="0"/>
        <w:shd w:val="clear"/>
        <w:kinsoku/>
        <w:wordWrap/>
        <w:overflowPunct/>
        <w:topLinePunct w:val="0"/>
        <w:autoSpaceDE/>
        <w:autoSpaceDN/>
        <w:bidi w:val="0"/>
        <w:adjustRightInd/>
        <w:snapToGrid/>
        <w:spacing w:before="157" w:beforeLines="50" w:line="120" w:lineRule="auto"/>
        <w:jc w:val="center"/>
        <w:textAlignment w:val="auto"/>
        <w:rPr>
          <w:rFonts w:hint="default" w:ascii="Times New Roman" w:hAnsi="Times New Roman" w:eastAsia="仿宋" w:cs="仿宋"/>
          <w:color w:val="000000" w:themeColor="text1"/>
          <w:sz w:val="28"/>
          <w:szCs w:val="28"/>
          <w:highlight w:val="none"/>
          <w:lang w:val="en-US" w:eastAsia="zh-CN"/>
          <w14:textFill>
            <w14:solidFill>
              <w14:schemeClr w14:val="tx1"/>
            </w14:solidFill>
          </w14:textFill>
        </w:rPr>
      </w:pPr>
      <w:r>
        <w:rPr>
          <w:rFonts w:hint="eastAsia" w:ascii="Times New Roman" w:hAnsi="Times New Roman" w:eastAsia="仿宋" w:cs="仿宋"/>
          <w:b w:val="0"/>
          <w:bCs w:val="0"/>
          <w:sz w:val="28"/>
          <w:szCs w:val="28"/>
          <w:highlight w:val="none"/>
        </w:rPr>
        <w:t>表</w:t>
      </w:r>
      <w:r>
        <w:rPr>
          <w:rFonts w:hint="eastAsia" w:ascii="Times New Roman" w:hAnsi="Times New Roman" w:cs="仿宋"/>
          <w:b w:val="0"/>
          <w:bCs w:val="0"/>
          <w:sz w:val="28"/>
          <w:szCs w:val="28"/>
          <w:highlight w:val="none"/>
          <w:lang w:val="en-US" w:eastAsia="zh-CN"/>
        </w:rPr>
        <w:t>二</w:t>
      </w:r>
      <w:r>
        <w:rPr>
          <w:rFonts w:hint="eastAsia" w:ascii="Times New Roman" w:hAnsi="Times New Roman" w:eastAsia="仿宋" w:cs="仿宋"/>
          <w:b w:val="0"/>
          <w:bCs w:val="0"/>
          <w:sz w:val="28"/>
          <w:szCs w:val="28"/>
          <w:highlight w:val="none"/>
        </w:rPr>
        <w:t xml:space="preserve"> </w:t>
      </w:r>
      <w:r>
        <w:rPr>
          <w:rFonts w:hint="eastAsia" w:ascii="Times New Roman" w:hAnsi="Times New Roman" w:eastAsia="仿宋" w:cs="仿宋"/>
          <w:b w:val="0"/>
          <w:bCs w:val="0"/>
          <w:color w:val="000000"/>
          <w:kern w:val="0"/>
          <w:sz w:val="28"/>
          <w:szCs w:val="28"/>
          <w:highlight w:val="none"/>
        </w:rPr>
        <w:t>鹤市镇</w:t>
      </w:r>
      <w:r>
        <w:rPr>
          <w:rFonts w:hint="eastAsia" w:ascii="Times New Roman" w:hAnsi="Times New Roman" w:eastAsia="仿宋" w:cs="仿宋"/>
          <w:b w:val="0"/>
          <w:bCs w:val="0"/>
          <w:color w:val="000000"/>
          <w:kern w:val="0"/>
          <w:sz w:val="28"/>
          <w:szCs w:val="28"/>
          <w:highlight w:val="none"/>
          <w:lang w:val="en-US" w:eastAsia="zh-CN"/>
        </w:rPr>
        <w:t>精准扶贫</w:t>
      </w:r>
      <w:r>
        <w:rPr>
          <w:rFonts w:hint="eastAsia" w:ascii="Times New Roman" w:hAnsi="Times New Roman" w:eastAsia="仿宋" w:cs="仿宋"/>
          <w:b w:val="0"/>
          <w:bCs w:val="0"/>
          <w:color w:val="000000"/>
          <w:kern w:val="0"/>
          <w:sz w:val="28"/>
          <w:szCs w:val="28"/>
          <w:highlight w:val="none"/>
        </w:rPr>
        <w:t>专项资金支出</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fixed"/>
        <w:tblCellMar>
          <w:top w:w="0" w:type="dxa"/>
          <w:left w:w="0" w:type="dxa"/>
          <w:bottom w:w="0" w:type="dxa"/>
          <w:right w:w="0" w:type="dxa"/>
        </w:tblCellMar>
      </w:tblPr>
      <w:tblGrid>
        <w:gridCol w:w="390"/>
        <w:gridCol w:w="905"/>
        <w:gridCol w:w="600"/>
        <w:gridCol w:w="1541"/>
        <w:gridCol w:w="600"/>
        <w:gridCol w:w="1173"/>
        <w:gridCol w:w="995"/>
        <w:gridCol w:w="859"/>
        <w:gridCol w:w="778"/>
        <w:gridCol w:w="1172"/>
        <w:gridCol w:w="62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序号</w:t>
            </w:r>
          </w:p>
        </w:tc>
        <w:tc>
          <w:tcPr>
            <w:tcW w:w="90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记账日期</w:t>
            </w:r>
          </w:p>
        </w:tc>
        <w:tc>
          <w:tcPr>
            <w:tcW w:w="6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凭证号</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收款方</w:t>
            </w:r>
          </w:p>
        </w:tc>
        <w:tc>
          <w:tcPr>
            <w:tcW w:w="117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摘要</w:t>
            </w:r>
          </w:p>
        </w:tc>
        <w:tc>
          <w:tcPr>
            <w:tcW w:w="2632" w:type="dxa"/>
            <w:gridSpan w:val="3"/>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金额（</w:t>
            </w:r>
            <w:r>
              <w:rPr>
                <w:rFonts w:hint="eastAsia" w:ascii="Times New Roman" w:hAnsi="Times New Roman" w:cs="仿宋"/>
                <w:b w:val="0"/>
                <w:bCs/>
                <w:i w:val="0"/>
                <w:iCs w:val="0"/>
                <w:color w:val="000000"/>
                <w:kern w:val="0"/>
                <w:sz w:val="18"/>
                <w:szCs w:val="18"/>
                <w:u w:val="none"/>
                <w:lang w:val="en-US" w:eastAsia="zh-CN" w:bidi="ar"/>
              </w:rPr>
              <w:t>元</w:t>
            </w:r>
            <w:r>
              <w:rPr>
                <w:rFonts w:hint="eastAsia" w:ascii="Times New Roman" w:hAnsi="Times New Roman" w:eastAsia="仿宋" w:cs="仿宋"/>
                <w:b w:val="0"/>
                <w:bCs/>
                <w:i w:val="0"/>
                <w:iCs w:val="0"/>
                <w:color w:val="000000"/>
                <w:kern w:val="0"/>
                <w:sz w:val="18"/>
                <w:szCs w:val="18"/>
                <w:u w:val="none"/>
                <w:lang w:val="en-US" w:eastAsia="zh-CN" w:bidi="ar"/>
              </w:rPr>
              <w:t>）</w:t>
            </w: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涉及人数/扶持资金标准（</w:t>
            </w:r>
            <w:r>
              <w:rPr>
                <w:rFonts w:hint="eastAsia" w:ascii="Times New Roman" w:hAnsi="Times New Roman" w:cs="仿宋"/>
                <w:b w:val="0"/>
                <w:bCs/>
                <w:i w:val="0"/>
                <w:iCs w:val="0"/>
                <w:color w:val="000000"/>
                <w:kern w:val="0"/>
                <w:sz w:val="18"/>
                <w:szCs w:val="18"/>
                <w:u w:val="none"/>
                <w:lang w:val="en-US" w:eastAsia="zh-CN" w:bidi="ar"/>
              </w:rPr>
              <w:t>元</w:t>
            </w:r>
            <w:r>
              <w:rPr>
                <w:rFonts w:hint="eastAsia" w:ascii="Times New Roman" w:hAnsi="Times New Roman" w:eastAsia="仿宋" w:cs="仿宋"/>
                <w:b w:val="0"/>
                <w:bCs/>
                <w:i w:val="0"/>
                <w:iCs w:val="0"/>
                <w:color w:val="000000"/>
                <w:kern w:val="0"/>
                <w:sz w:val="18"/>
                <w:szCs w:val="18"/>
                <w:u w:val="none"/>
                <w:lang w:val="en-US" w:eastAsia="zh-CN" w:bidi="ar"/>
              </w:rPr>
              <w:t>）</w:t>
            </w:r>
          </w:p>
        </w:tc>
        <w:tc>
          <w:tcPr>
            <w:tcW w:w="6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kern w:val="0"/>
                <w:sz w:val="18"/>
                <w:szCs w:val="18"/>
                <w:u w:val="none"/>
                <w:lang w:val="en-US" w:eastAsia="zh-CN" w:bidi="ar"/>
              </w:rPr>
            </w:pPr>
            <w:r>
              <w:rPr>
                <w:rFonts w:hint="eastAsia" w:ascii="Times New Roman" w:hAnsi="Times New Roman" w:eastAsia="仿宋" w:cs="仿宋"/>
                <w:b w:val="0"/>
                <w:bCs/>
                <w:i w:val="0"/>
                <w:iCs w:val="0"/>
                <w:color w:val="000000"/>
                <w:kern w:val="0"/>
                <w:sz w:val="18"/>
                <w:szCs w:val="18"/>
                <w:u w:val="none"/>
                <w:lang w:val="en-US" w:eastAsia="zh-CN" w:bidi="ar"/>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5"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2017/02/28</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记-5</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莲坑村民委员会</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2016年建档立卡贫困户产业扶持资金</w:t>
            </w:r>
          </w:p>
        </w:tc>
        <w:tc>
          <w:tcPr>
            <w:tcW w:w="99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318,000.00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130,000.00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65人/2000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vMerge w:val="restart"/>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kern w:val="0"/>
                <w:sz w:val="18"/>
                <w:szCs w:val="18"/>
                <w:u w:val="none"/>
                <w:lang w:val="en-US" w:eastAsia="zh-CN" w:bidi="ar"/>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458"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188,000.00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94人/2000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2017/06/30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记-7</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鹤联村分散贫困户</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曾日青</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以奖代补资金</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121,100.00 </w:t>
            </w:r>
          </w:p>
        </w:tc>
        <w:tc>
          <w:tcPr>
            <w:tcW w:w="859"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9,600.00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宋体"/>
                <w:b w:val="0"/>
                <w:bCs/>
                <w:i w:val="0"/>
                <w:color w:val="000000"/>
                <w:kern w:val="0"/>
                <w:sz w:val="18"/>
                <w:szCs w:val="18"/>
                <w:u w:val="none"/>
                <w:lang w:val="en-US" w:eastAsia="zh-CN" w:bidi="ar"/>
              </w:rPr>
            </w:pPr>
            <w:r>
              <w:rPr>
                <w:rFonts w:hint="eastAsia" w:ascii="Times New Roman" w:hAnsi="Times New Roman" w:eastAsia="仿宋" w:cs="宋体"/>
                <w:b w:val="0"/>
                <w:bCs/>
                <w:i w:val="0"/>
                <w:color w:val="000000"/>
                <w:kern w:val="0"/>
                <w:sz w:val="18"/>
                <w:szCs w:val="18"/>
                <w:u w:val="none"/>
                <w:lang w:val="en-US" w:eastAsia="zh-CN" w:bidi="ar"/>
              </w:rPr>
              <w:t>镇直付</w:t>
            </w:r>
          </w:p>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李志良</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曾添才</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李旭增</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2017/06/30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记-7</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富石村分散贫困户</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叶振</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以奖代补资金</w:t>
            </w: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36,700.00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7,700.00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叶庆添</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叶光朋</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11,800.00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叶伟星</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7,200.00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2017/06/30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记-7</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大佳村分散贫困户</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邬文球</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以奖代补资金</w:t>
            </w: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40,700.00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黄居标</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邬恒生</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2,560.00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邬首新</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1,440.00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黄满平</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5,360.00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黄金杰</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邬云玉</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3,160.00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黄居国</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2,360.00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黄均恩</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1,900.00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魏秋初</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黄勤贤</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1,600.00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张秀珍</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2,560.00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邬明基</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4,340.00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罗惠娥</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叶华英</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黄涛青</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1,560.00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邬恒辉</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1,900.00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邬秀添</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2,560.00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2017/06/30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记-7</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罗乐村分散贫困户</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张建伟</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以奖代补资金</w:t>
            </w: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34,100.00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张全忠</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杨秋珍</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曾水连</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4,900.00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曾容泉</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9,400.00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曾志杏</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2017/06/30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记-8</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社坑村分散贫困户</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黄秋帆</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以奖代补资金</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258,720.00 </w:t>
            </w:r>
          </w:p>
        </w:tc>
        <w:tc>
          <w:tcPr>
            <w:tcW w:w="859"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34,540.00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4,500.00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镇直付</w:t>
            </w:r>
          </w:p>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黄东辉</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3,900.00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陈松林</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8,700.00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黄道泉</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5,000.00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李红娥</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2,900.00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黄福林</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3,140.00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黄建明</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2017/06/30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记-8</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河布村分散贫困户</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钟新强</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以奖代补资金</w:t>
            </w: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169,000.00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钟龙新</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12,000.00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钟安平</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钟枚伦</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曾育英</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吴金坤</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7,500.00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黄满娇</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钟奎连</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14,000.00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吴俊强</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镇直付</w:t>
            </w:r>
          </w:p>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曾佛明</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12,000.00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黄俊模</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12,000.00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钟耀连</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12,000.00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黄美英</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吴春生</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黄洪娥</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曾镜新</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曾庆勇</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9,500.00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曾宪良</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14,000.00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2017/06/30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记-8</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芝野村分散贫困户</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钟东平</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以奖代补资金</w:t>
            </w: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55,180.00 </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4,980.00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钟红权</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钟志宏</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7,500.00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钟友球</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钟平辉</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7,400.00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张秋强</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3,500.00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钟子冠</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5,300.00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钟兰周</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4,500.00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钟寿江</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85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9,000.00</w:t>
            </w: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2017/06/30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记-15</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鹤联村民委员会</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面上贫困村精准扶贫补助资金</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600,000.00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大佳村民委员会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芝野村民委员会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5</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2017/08/31</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记-7</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鹤市村民委员会</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建档立卡有劳动能力贫困户产业扶持资金（第二期）</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b w:val="0"/>
                <w:bCs/>
                <w:i w:val="0"/>
                <w:iCs w:val="0"/>
                <w:color w:val="000000"/>
                <w:sz w:val="18"/>
                <w:szCs w:val="18"/>
                <w:u w:val="none"/>
                <w:lang w:val="en-US"/>
              </w:rPr>
            </w:pPr>
            <w:r>
              <w:rPr>
                <w:rFonts w:hint="eastAsia" w:ascii="Times New Roman" w:hAnsi="Times New Roman" w:eastAsia="仿宋" w:cs="仿宋"/>
                <w:b w:val="0"/>
                <w:bCs/>
                <w:i w:val="0"/>
                <w:iCs w:val="0"/>
                <w:color w:val="000000"/>
                <w:kern w:val="0"/>
                <w:sz w:val="18"/>
                <w:szCs w:val="18"/>
                <w:u w:val="none"/>
                <w:lang w:val="en-US" w:eastAsia="zh-CN" w:bidi="ar"/>
              </w:rPr>
              <w:t>1,220,000.00</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470,000.00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94人/5000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vMerge w:val="restart"/>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kern w:val="0"/>
                <w:sz w:val="18"/>
                <w:szCs w:val="18"/>
                <w:u w:val="none"/>
                <w:lang w:val="en-US" w:eastAsia="zh-CN" w:bidi="ar"/>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莲坑村民委员会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325,000.00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65人/5000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河布村民委员会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425,000.00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85人/5000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富石村民委员会</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鹤市镇面上贫困户产业帮扶资金</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560,000.00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75,000.00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罗乐村民委员会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125,000.00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社坑村民委员会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130,000.00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鹤联村民委员会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55,000.00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芝野村民委员会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175,000.00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w:t>
            </w:r>
          </w:p>
        </w:tc>
        <w:tc>
          <w:tcPr>
            <w:tcW w:w="90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2017/09/30</w:t>
            </w:r>
          </w:p>
        </w:tc>
        <w:tc>
          <w:tcPr>
            <w:tcW w:w="6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记-11</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大佳村民委员会</w:t>
            </w:r>
          </w:p>
        </w:tc>
        <w:tc>
          <w:tcPr>
            <w:tcW w:w="117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鹤市镇面上贫困户产业帮扶资金</w:t>
            </w:r>
          </w:p>
        </w:tc>
        <w:tc>
          <w:tcPr>
            <w:tcW w:w="99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355,000.00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2018/07/31</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记-9</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大佳村民委员会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邬文球</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以奖代补资金</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81,880.00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7,400.00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黄居标</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2,300.00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邬恒生</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5,560.00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邬首新</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7,560.00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黄满平</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5,440.00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黄金杰</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邬云玉</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3,060.00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黄居国</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8,360.00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黄均恩</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4,900.00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魏秋初</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12,400.00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黄勤贤</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1,900.00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张秀珍</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2,560.00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邬明基</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7,340.00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罗惠娥</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5,400.00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叶华英</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2,300.00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 xml:space="preserve">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黄涛青</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1,560.00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邬秀添</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3,440.00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2018/09/30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记-9</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莲坑村民委员会</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鹤市镇省定贫困村建档立卡有劳动能力产业扶持资金（第三期）</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474,000.00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225,000.00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65人/3000</w:t>
            </w:r>
            <w:r>
              <w:rPr>
                <w:rFonts w:hint="eastAsia" w:ascii="Times New Roman" w:hAnsi="Times New Roman" w:cs="仿宋"/>
                <w:b w:val="0"/>
                <w:bCs/>
                <w:i w:val="0"/>
                <w:iCs w:val="0"/>
                <w:color w:val="000000"/>
                <w:kern w:val="0"/>
                <w:sz w:val="18"/>
                <w:szCs w:val="18"/>
                <w:u w:val="none"/>
                <w:lang w:val="en-US" w:eastAsia="zh-CN" w:bidi="ar"/>
              </w:rPr>
              <w:t>元</w:t>
            </w:r>
            <w:r>
              <w:rPr>
                <w:rFonts w:hint="eastAsia" w:ascii="Times New Roman" w:hAnsi="Times New Roman" w:eastAsia="仿宋" w:cs="仿宋"/>
                <w:b w:val="0"/>
                <w:bCs/>
                <w:i w:val="0"/>
                <w:iCs w:val="0"/>
                <w:color w:val="000000"/>
                <w:kern w:val="0"/>
                <w:sz w:val="18"/>
                <w:szCs w:val="18"/>
                <w:u w:val="none"/>
                <w:lang w:val="en-US" w:eastAsia="zh-CN" w:bidi="ar"/>
              </w:rPr>
              <w:t>；3人/7000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vMerge w:val="restart"/>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kern w:val="0"/>
                <w:sz w:val="18"/>
                <w:szCs w:val="18"/>
                <w:u w:val="none"/>
                <w:lang w:val="en-US" w:eastAsia="zh-CN" w:bidi="ar"/>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249,000.00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83人/3000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9</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2018/11/30</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记-11</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富石村民委员会</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鹤市镇各村建档立卡有劳动能力产业扶持资金（第三期）</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699,000.00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45,000.00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15人/3000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河布村民委员会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246,000.00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82人/3000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罗乐村民委员会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78,000.00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26人/3000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大佳村民委员会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210,000.00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70人/3000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社坑村民委员会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87,000.00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29人/3000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鹤联村民委员会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33,000.00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11人/3000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2018/12/31</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记-17</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芝野村民委员会</w:t>
            </w:r>
          </w:p>
        </w:tc>
        <w:tc>
          <w:tcPr>
            <w:tcW w:w="117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鹤市镇建档立卡有劳动能力产业扶持资金（第三期）</w:t>
            </w:r>
          </w:p>
        </w:tc>
        <w:tc>
          <w:tcPr>
            <w:tcW w:w="99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96,000.00 </w:t>
            </w:r>
          </w:p>
        </w:tc>
        <w:tc>
          <w:tcPr>
            <w:tcW w:w="85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96,000.00 </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32人/3000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富石村民委员会</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小型基础设施建设资金</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400,000.00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河布村民委员会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罗乐村民委员会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社坑村民委员会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11</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2018/12/31</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记-25</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富石村民委员会</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鹤市镇面上村精准扶贫资金</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700,000.00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河布村民委员会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罗乐村民委员会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大佳村民委员会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社坑村民委员会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鹤联村民委员会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芝野村民委员会</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val="0"/>
                <w:bCs/>
                <w:i w:val="0"/>
                <w:iCs w:val="0"/>
                <w:color w:val="000000"/>
                <w:kern w:val="0"/>
                <w:sz w:val="18"/>
                <w:szCs w:val="18"/>
                <w:highlight w:val="none"/>
                <w:u w:val="none"/>
                <w:lang w:val="en-US" w:eastAsia="zh-CN" w:bidi="ar"/>
              </w:rPr>
            </w:pPr>
            <w:r>
              <w:rPr>
                <w:rFonts w:hint="eastAsia" w:ascii="Times New Roman" w:hAnsi="Times New Roman" w:eastAsia="仿宋" w:cs="仿宋"/>
                <w:b w:val="0"/>
                <w:bCs/>
                <w:i w:val="0"/>
                <w:iCs w:val="0"/>
                <w:color w:val="000000"/>
                <w:kern w:val="0"/>
                <w:sz w:val="18"/>
                <w:szCs w:val="18"/>
                <w:highlight w:val="none"/>
                <w:u w:val="none"/>
                <w:lang w:val="en-US" w:eastAsia="zh-CN" w:bidi="ar"/>
              </w:rPr>
              <w:t>12</w:t>
            </w:r>
          </w:p>
        </w:tc>
        <w:tc>
          <w:tcPr>
            <w:tcW w:w="90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b w:val="0"/>
                <w:bCs/>
                <w:i w:val="0"/>
                <w:iCs w:val="0"/>
                <w:color w:val="000000"/>
                <w:kern w:val="0"/>
                <w:sz w:val="18"/>
                <w:szCs w:val="18"/>
                <w:highlight w:val="none"/>
                <w:u w:val="none"/>
                <w:lang w:val="en-US" w:eastAsia="zh-CN" w:bidi="ar"/>
              </w:rPr>
            </w:pPr>
            <w:r>
              <w:rPr>
                <w:rFonts w:hint="eastAsia" w:ascii="Times New Roman" w:hAnsi="Times New Roman" w:eastAsia="仿宋" w:cs="仿宋"/>
                <w:b w:val="0"/>
                <w:bCs/>
                <w:i w:val="0"/>
                <w:iCs w:val="0"/>
                <w:color w:val="000000"/>
                <w:kern w:val="0"/>
                <w:sz w:val="18"/>
                <w:szCs w:val="18"/>
                <w:highlight w:val="none"/>
                <w:u w:val="none"/>
                <w:lang w:val="en-US" w:eastAsia="zh-CN" w:bidi="ar"/>
              </w:rPr>
              <w:t>2019/01/02</w:t>
            </w:r>
          </w:p>
        </w:tc>
        <w:tc>
          <w:tcPr>
            <w:tcW w:w="6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b w:val="0"/>
                <w:bCs/>
                <w:i w:val="0"/>
                <w:iCs w:val="0"/>
                <w:color w:val="000000"/>
                <w:kern w:val="0"/>
                <w:sz w:val="18"/>
                <w:szCs w:val="18"/>
                <w:highlight w:val="none"/>
                <w:u w:val="none"/>
                <w:lang w:val="en-US" w:eastAsia="zh-CN" w:bidi="ar"/>
              </w:rPr>
            </w:pPr>
            <w:r>
              <w:rPr>
                <w:rFonts w:hint="eastAsia" w:ascii="Times New Roman" w:hAnsi="Times New Roman" w:eastAsia="仿宋" w:cs="仿宋"/>
                <w:b w:val="0"/>
                <w:bCs/>
                <w:i w:val="0"/>
                <w:iCs w:val="0"/>
                <w:color w:val="000000"/>
                <w:kern w:val="0"/>
                <w:sz w:val="18"/>
                <w:szCs w:val="18"/>
                <w:highlight w:val="none"/>
                <w:u w:val="none"/>
                <w:lang w:val="en-US" w:eastAsia="zh-CN" w:bidi="ar"/>
              </w:rPr>
              <w:t>记-19</w:t>
            </w:r>
          </w:p>
        </w:tc>
        <w:tc>
          <w:tcPr>
            <w:tcW w:w="2141" w:type="dxa"/>
            <w:gridSpan w:val="2"/>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kern w:val="0"/>
                <w:sz w:val="18"/>
                <w:szCs w:val="18"/>
                <w:highlight w:val="none"/>
                <w:u w:val="none"/>
                <w:lang w:val="en-US" w:eastAsia="zh-CN" w:bidi="ar"/>
              </w:rPr>
            </w:pPr>
            <w:r>
              <w:rPr>
                <w:rFonts w:hint="eastAsia" w:ascii="Times New Roman" w:hAnsi="Times New Roman" w:eastAsia="仿宋" w:cs="仿宋"/>
                <w:b w:val="0"/>
                <w:bCs/>
                <w:i w:val="0"/>
                <w:iCs w:val="0"/>
                <w:color w:val="000000"/>
                <w:kern w:val="0"/>
                <w:sz w:val="18"/>
                <w:szCs w:val="18"/>
                <w:highlight w:val="none"/>
                <w:u w:val="none"/>
                <w:lang w:val="en-US" w:eastAsia="zh-CN" w:bidi="ar"/>
              </w:rPr>
              <w:t>罗乐村民委员会</w:t>
            </w:r>
          </w:p>
        </w:tc>
        <w:tc>
          <w:tcPr>
            <w:tcW w:w="117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kern w:val="0"/>
                <w:sz w:val="18"/>
                <w:szCs w:val="18"/>
                <w:highlight w:val="none"/>
                <w:u w:val="none"/>
                <w:lang w:val="en-US" w:eastAsia="zh-CN" w:bidi="ar"/>
              </w:rPr>
            </w:pPr>
            <w:r>
              <w:rPr>
                <w:rFonts w:hint="eastAsia" w:ascii="Times New Roman" w:hAnsi="Times New Roman" w:eastAsia="仿宋" w:cs="仿宋"/>
                <w:b w:val="0"/>
                <w:bCs/>
                <w:i w:val="0"/>
                <w:iCs w:val="0"/>
                <w:color w:val="000000"/>
                <w:kern w:val="0"/>
                <w:sz w:val="18"/>
                <w:szCs w:val="18"/>
                <w:highlight w:val="none"/>
                <w:u w:val="none"/>
                <w:lang w:val="en-US" w:eastAsia="zh-CN" w:bidi="ar"/>
              </w:rPr>
              <w:t>基础设施建设资金</w:t>
            </w:r>
          </w:p>
        </w:tc>
        <w:tc>
          <w:tcPr>
            <w:tcW w:w="99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kern w:val="0"/>
                <w:sz w:val="18"/>
                <w:szCs w:val="18"/>
                <w:highlight w:val="none"/>
                <w:u w:val="none"/>
                <w:lang w:val="en-US" w:eastAsia="zh-CN" w:bidi="ar"/>
              </w:rPr>
            </w:pPr>
            <w:r>
              <w:rPr>
                <w:rFonts w:hint="eastAsia" w:ascii="Times New Roman" w:hAnsi="Times New Roman" w:eastAsia="仿宋" w:cs="仿宋"/>
                <w:b w:val="0"/>
                <w:bCs/>
                <w:i w:val="0"/>
                <w:iCs w:val="0"/>
                <w:color w:val="000000"/>
                <w:kern w:val="0"/>
                <w:sz w:val="18"/>
                <w:szCs w:val="18"/>
                <w:highlight w:val="none"/>
                <w:u w:val="none"/>
                <w:lang w:val="en-US" w:eastAsia="zh-CN" w:bidi="ar"/>
              </w:rPr>
              <w:t>200,000.00</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kern w:val="0"/>
                <w:sz w:val="18"/>
                <w:szCs w:val="18"/>
                <w:highlight w:val="none"/>
                <w:u w:val="none"/>
                <w:lang w:val="en-US" w:eastAsia="zh-CN" w:bidi="ar"/>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13</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2019/01/03</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记-21</w:t>
            </w:r>
          </w:p>
        </w:tc>
        <w:tc>
          <w:tcPr>
            <w:tcW w:w="1541"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莲坑村民委员会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黄德源</w:t>
            </w: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鹤市镇建档立卡贫困户退还2017年医保参保费</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150.00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90.00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000000"/>
                <w:sz w:val="18"/>
                <w:szCs w:val="18"/>
                <w:u w:val="none"/>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541"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w:t>
            </w: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60.00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14</w:t>
            </w:r>
          </w:p>
        </w:tc>
        <w:tc>
          <w:tcPr>
            <w:tcW w:w="90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2019/06/30</w:t>
            </w:r>
          </w:p>
        </w:tc>
        <w:tc>
          <w:tcPr>
            <w:tcW w:w="6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记-7</w:t>
            </w: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鹤市镇2018-2019年学年建档立卡家庭经济困难学生</w:t>
            </w:r>
          </w:p>
        </w:tc>
        <w:tc>
          <w:tcPr>
            <w:tcW w:w="600"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b w:val="0"/>
                <w:bCs/>
                <w:i w:val="0"/>
                <w:iCs w:val="0"/>
                <w:color w:val="000000"/>
                <w:sz w:val="18"/>
                <w:szCs w:val="18"/>
                <w:u w:val="none"/>
              </w:rPr>
            </w:pPr>
          </w:p>
        </w:tc>
        <w:tc>
          <w:tcPr>
            <w:tcW w:w="117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教育补助</w:t>
            </w:r>
          </w:p>
        </w:tc>
        <w:tc>
          <w:tcPr>
            <w:tcW w:w="99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354,000.00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110人/3000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val="0"/>
                <w:bCs/>
                <w:i w:val="0"/>
                <w:iCs w:val="0"/>
                <w:color w:val="000000"/>
                <w:sz w:val="18"/>
                <w:szCs w:val="18"/>
                <w:u w:val="none"/>
                <w:lang w:val="en-US"/>
              </w:rPr>
            </w:pPr>
            <w:r>
              <w:rPr>
                <w:rFonts w:hint="eastAsia" w:ascii="Times New Roman" w:hAnsi="Times New Roman" w:eastAsia="仿宋" w:cs="仿宋"/>
                <w:b w:val="0"/>
                <w:bCs/>
                <w:i w:val="0"/>
                <w:iCs w:val="0"/>
                <w:color w:val="000000"/>
                <w:kern w:val="0"/>
                <w:sz w:val="18"/>
                <w:szCs w:val="18"/>
                <w:u w:val="none"/>
                <w:lang w:val="en-US" w:eastAsia="zh-CN" w:bidi="ar"/>
              </w:rPr>
              <w:t>15</w:t>
            </w:r>
          </w:p>
        </w:tc>
        <w:tc>
          <w:tcPr>
            <w:tcW w:w="90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2019/06/30</w:t>
            </w:r>
          </w:p>
        </w:tc>
        <w:tc>
          <w:tcPr>
            <w:tcW w:w="6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记-8</w:t>
            </w: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鹤市镇2018-2019年学年第二批建档立卡家庭经济困难学生</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吴志坤</w:t>
            </w:r>
          </w:p>
        </w:tc>
        <w:tc>
          <w:tcPr>
            <w:tcW w:w="117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教育补助</w:t>
            </w:r>
          </w:p>
        </w:tc>
        <w:tc>
          <w:tcPr>
            <w:tcW w:w="99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 xml:space="preserve">3,000.00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000000"/>
                <w:sz w:val="18"/>
                <w:szCs w:val="18"/>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sz w:val="18"/>
                <w:szCs w:val="18"/>
                <w:u w:val="none"/>
              </w:rPr>
            </w:pPr>
            <w:r>
              <w:rPr>
                <w:rFonts w:hint="eastAsia" w:ascii="Times New Roman" w:hAnsi="Times New Roman" w:eastAsia="仿宋" w:cs="仿宋"/>
                <w:b w:val="0"/>
                <w:bCs/>
                <w:i w:val="0"/>
                <w:iCs w:val="0"/>
                <w:color w:val="000000"/>
                <w:kern w:val="0"/>
                <w:sz w:val="18"/>
                <w:szCs w:val="18"/>
                <w:u w:val="none"/>
                <w:lang w:val="en-US" w:eastAsia="zh-CN" w:bidi="ar"/>
              </w:rPr>
              <w:t>1人/3000</w:t>
            </w:r>
            <w:r>
              <w:rPr>
                <w:rFonts w:hint="eastAsia" w:ascii="Times New Roman" w:hAnsi="Times New Roman" w:cs="仿宋"/>
                <w:b w:val="0"/>
                <w:bCs/>
                <w:i w:val="0"/>
                <w:iCs w:val="0"/>
                <w:color w:val="000000"/>
                <w:kern w:val="0"/>
                <w:sz w:val="18"/>
                <w:szCs w:val="18"/>
                <w:u w:val="none"/>
                <w:lang w:val="en-US" w:eastAsia="zh-CN" w:bidi="ar"/>
              </w:rPr>
              <w:t>元</w:t>
            </w: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highlight w:val="none"/>
                <w:u w:val="none"/>
                <w:lang w:val="en-US" w:eastAsia="zh-CN" w:bidi="ar"/>
              </w:rPr>
            </w:pPr>
            <w:r>
              <w:rPr>
                <w:rFonts w:hint="eastAsia" w:ascii="Times New Roman" w:hAnsi="Times New Roman" w:eastAsia="仿宋" w:cs="宋体"/>
                <w:b w:val="0"/>
                <w:bCs/>
                <w:i w:val="0"/>
                <w:color w:val="auto"/>
                <w:kern w:val="0"/>
                <w:sz w:val="18"/>
                <w:szCs w:val="18"/>
                <w:highlight w:val="none"/>
                <w:u w:val="none"/>
                <w:lang w:val="en-US" w:eastAsia="zh-CN" w:bidi="ar"/>
              </w:rPr>
              <w:t>15</w:t>
            </w:r>
          </w:p>
        </w:tc>
        <w:tc>
          <w:tcPr>
            <w:tcW w:w="90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highlight w:val="none"/>
                <w:u w:val="none"/>
                <w:lang w:val="en-US" w:eastAsia="zh-CN" w:bidi="ar"/>
              </w:rPr>
            </w:pPr>
            <w:r>
              <w:rPr>
                <w:rFonts w:hint="eastAsia" w:ascii="Times New Roman" w:hAnsi="Times New Roman" w:eastAsia="仿宋" w:cs="仿宋"/>
                <w:b w:val="0"/>
                <w:bCs/>
                <w:i w:val="0"/>
                <w:color w:val="auto"/>
                <w:kern w:val="0"/>
                <w:sz w:val="18"/>
                <w:szCs w:val="18"/>
                <w:highlight w:val="none"/>
                <w:u w:val="none"/>
                <w:lang w:val="en-US" w:eastAsia="zh-CN" w:bidi="ar"/>
              </w:rPr>
              <w:t>2019/1/2</w:t>
            </w:r>
          </w:p>
        </w:tc>
        <w:tc>
          <w:tcPr>
            <w:tcW w:w="6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highlight w:val="none"/>
                <w:u w:val="none"/>
                <w:lang w:val="en-US" w:eastAsia="zh-CN" w:bidi="ar"/>
              </w:rPr>
            </w:pPr>
            <w:r>
              <w:rPr>
                <w:rFonts w:hint="eastAsia" w:ascii="Times New Roman" w:hAnsi="Times New Roman" w:eastAsia="仿宋" w:cs="仿宋"/>
                <w:b w:val="0"/>
                <w:bCs/>
                <w:i w:val="0"/>
                <w:color w:val="auto"/>
                <w:kern w:val="0"/>
                <w:sz w:val="18"/>
                <w:szCs w:val="18"/>
                <w:highlight w:val="none"/>
                <w:u w:val="none"/>
                <w:lang w:val="en-US" w:eastAsia="zh-CN" w:bidi="ar"/>
              </w:rPr>
              <w:t>记-19</w:t>
            </w: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highlight w:val="none"/>
                <w:u w:val="none"/>
                <w:lang w:val="en-US" w:eastAsia="zh-CN" w:bidi="ar"/>
              </w:rPr>
            </w:pPr>
            <w:r>
              <w:rPr>
                <w:rFonts w:hint="eastAsia" w:ascii="Times New Roman" w:hAnsi="Times New Roman" w:eastAsia="仿宋" w:cs="宋体"/>
                <w:b w:val="0"/>
                <w:bCs/>
                <w:i w:val="0"/>
                <w:color w:val="auto"/>
                <w:kern w:val="0"/>
                <w:sz w:val="18"/>
                <w:szCs w:val="18"/>
                <w:highlight w:val="none"/>
                <w:u w:val="none"/>
                <w:lang w:val="en-US" w:eastAsia="zh-CN" w:bidi="ar"/>
              </w:rPr>
              <w:t>罗乐村民委员会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highlight w:val="none"/>
                <w:u w:val="none"/>
                <w:lang w:val="en-US" w:eastAsia="zh-CN" w:bidi="ar"/>
              </w:rPr>
            </w:pPr>
          </w:p>
        </w:tc>
        <w:tc>
          <w:tcPr>
            <w:tcW w:w="117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highlight w:val="none"/>
                <w:u w:val="none"/>
                <w:lang w:val="en-US" w:eastAsia="zh-CN" w:bidi="ar"/>
              </w:rPr>
            </w:pPr>
            <w:r>
              <w:rPr>
                <w:rFonts w:hint="eastAsia" w:ascii="Times New Roman" w:hAnsi="Times New Roman" w:eastAsia="仿宋" w:cs="仿宋"/>
                <w:b w:val="0"/>
                <w:bCs/>
                <w:i w:val="0"/>
                <w:color w:val="auto"/>
                <w:kern w:val="0"/>
                <w:sz w:val="18"/>
                <w:szCs w:val="18"/>
                <w:highlight w:val="none"/>
                <w:u w:val="none"/>
                <w:lang w:val="en-US" w:eastAsia="zh-CN" w:bidi="ar"/>
              </w:rPr>
              <w:t>投资入股石地跑嘴电站</w:t>
            </w:r>
          </w:p>
        </w:tc>
        <w:tc>
          <w:tcPr>
            <w:tcW w:w="99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宋体"/>
                <w:b w:val="0"/>
                <w:bCs/>
                <w:i w:val="0"/>
                <w:color w:val="auto"/>
                <w:kern w:val="2"/>
                <w:sz w:val="18"/>
                <w:szCs w:val="18"/>
                <w:highlight w:val="none"/>
                <w:u w:val="none"/>
                <w:lang w:val="en-US" w:eastAsia="zh-CN" w:bidi="ar-SA"/>
              </w:rPr>
            </w:pPr>
            <w:r>
              <w:rPr>
                <w:rFonts w:hint="eastAsia" w:ascii="Times New Roman" w:hAnsi="Times New Roman" w:eastAsia="仿宋" w:cs="宋体"/>
                <w:b w:val="0"/>
                <w:bCs/>
                <w:i w:val="0"/>
                <w:color w:val="auto"/>
                <w:kern w:val="0"/>
                <w:sz w:val="18"/>
                <w:szCs w:val="18"/>
                <w:highlight w:val="none"/>
                <w:u w:val="none"/>
                <w:lang w:val="en-US" w:eastAsia="zh-CN" w:bidi="ar"/>
              </w:rPr>
              <w:t xml:space="preserve">200,000.00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auto"/>
                <w:sz w:val="18"/>
                <w:szCs w:val="18"/>
                <w:highlight w:val="none"/>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000000"/>
                <w:kern w:val="0"/>
                <w:sz w:val="18"/>
                <w:szCs w:val="18"/>
                <w:u w:val="none"/>
                <w:lang w:val="en-US" w:eastAsia="zh-CN" w:bidi="ar"/>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000000"/>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16</w:t>
            </w:r>
          </w:p>
        </w:tc>
        <w:tc>
          <w:tcPr>
            <w:tcW w:w="905"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仿宋"/>
                <w:b w:val="0"/>
                <w:bCs/>
                <w:i w:val="0"/>
                <w:color w:val="auto"/>
                <w:kern w:val="0"/>
                <w:sz w:val="18"/>
                <w:szCs w:val="18"/>
                <w:u w:val="none"/>
                <w:lang w:val="en-US" w:eastAsia="zh-CN" w:bidi="ar"/>
              </w:rPr>
              <w:t>2020/1/21</w:t>
            </w:r>
          </w:p>
        </w:tc>
        <w:tc>
          <w:tcPr>
            <w:tcW w:w="60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记-67</w:t>
            </w: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富石村民委员会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117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鹤市镇面上村双到资金</w:t>
            </w:r>
          </w:p>
        </w:tc>
        <w:tc>
          <w:tcPr>
            <w:tcW w:w="995"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 xml:space="preserve">700,000.00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auto"/>
                <w:sz w:val="18"/>
                <w:szCs w:val="18"/>
                <w:u w:val="none"/>
              </w:rPr>
            </w:pPr>
            <w:r>
              <w:rPr>
                <w:rFonts w:hint="eastAsia" w:ascii="Times New Roman" w:hAnsi="Times New Roman" w:eastAsia="仿宋" w:cs="宋体"/>
                <w:b w:val="0"/>
                <w:bCs/>
                <w:i w:val="0"/>
                <w:color w:val="auto"/>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河布村民委员会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auto"/>
                <w:kern w:val="0"/>
                <w:sz w:val="18"/>
                <w:szCs w:val="18"/>
                <w:u w:val="none"/>
                <w:lang w:val="en-US" w:eastAsia="zh-CN" w:bidi="ar"/>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auto"/>
                <w:sz w:val="18"/>
                <w:szCs w:val="18"/>
                <w:u w:val="none"/>
              </w:rPr>
            </w:pPr>
            <w:r>
              <w:rPr>
                <w:rFonts w:hint="eastAsia" w:ascii="Times New Roman" w:hAnsi="Times New Roman" w:eastAsia="仿宋" w:cs="宋体"/>
                <w:b w:val="0"/>
                <w:bCs/>
                <w:i w:val="0"/>
                <w:color w:val="auto"/>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罗乐村民委员会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auto"/>
                <w:kern w:val="0"/>
                <w:sz w:val="18"/>
                <w:szCs w:val="18"/>
                <w:u w:val="none"/>
                <w:lang w:val="en-US" w:eastAsia="zh-CN" w:bidi="ar"/>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auto"/>
                <w:sz w:val="18"/>
                <w:szCs w:val="18"/>
                <w:u w:val="none"/>
              </w:rPr>
            </w:pPr>
            <w:r>
              <w:rPr>
                <w:rFonts w:hint="eastAsia" w:ascii="Times New Roman" w:hAnsi="Times New Roman" w:eastAsia="仿宋" w:cs="宋体"/>
                <w:b w:val="0"/>
                <w:bCs/>
                <w:i w:val="0"/>
                <w:color w:val="auto"/>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大佳村民委员会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auto"/>
                <w:kern w:val="0"/>
                <w:sz w:val="18"/>
                <w:szCs w:val="18"/>
                <w:u w:val="none"/>
                <w:lang w:val="en-US" w:eastAsia="zh-CN" w:bidi="ar"/>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auto"/>
                <w:sz w:val="18"/>
                <w:szCs w:val="18"/>
                <w:u w:val="none"/>
              </w:rPr>
            </w:pPr>
            <w:r>
              <w:rPr>
                <w:rFonts w:hint="eastAsia" w:ascii="Times New Roman" w:hAnsi="Times New Roman" w:eastAsia="仿宋" w:cs="宋体"/>
                <w:b w:val="0"/>
                <w:bCs/>
                <w:i w:val="0"/>
                <w:color w:val="auto"/>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社坑村民委员会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auto"/>
                <w:kern w:val="0"/>
                <w:sz w:val="18"/>
                <w:szCs w:val="18"/>
                <w:u w:val="none"/>
                <w:lang w:val="en-US" w:eastAsia="zh-CN" w:bidi="ar"/>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auto"/>
                <w:sz w:val="18"/>
                <w:szCs w:val="18"/>
                <w:u w:val="none"/>
              </w:rPr>
            </w:pPr>
            <w:r>
              <w:rPr>
                <w:rFonts w:hint="eastAsia" w:ascii="Times New Roman" w:hAnsi="Times New Roman" w:eastAsia="仿宋" w:cs="宋体"/>
                <w:b w:val="0"/>
                <w:bCs/>
                <w:i w:val="0"/>
                <w:color w:val="auto"/>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鹤联村民委员会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auto"/>
                <w:kern w:val="0"/>
                <w:sz w:val="18"/>
                <w:szCs w:val="18"/>
                <w:u w:val="none"/>
                <w:lang w:val="en-US" w:eastAsia="zh-CN" w:bidi="ar"/>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auto"/>
                <w:sz w:val="18"/>
                <w:szCs w:val="18"/>
                <w:u w:val="none"/>
              </w:rPr>
            </w:pPr>
            <w:r>
              <w:rPr>
                <w:rFonts w:hint="eastAsia" w:ascii="Times New Roman" w:hAnsi="Times New Roman" w:eastAsia="仿宋" w:cs="宋体"/>
                <w:b w:val="0"/>
                <w:bCs/>
                <w:i w:val="0"/>
                <w:color w:val="auto"/>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340" w:hRule="atLeast"/>
          <w:jc w:val="center"/>
        </w:trPr>
        <w:tc>
          <w:tcPr>
            <w:tcW w:w="390" w:type="dxa"/>
            <w:vMerge w:val="continue"/>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05"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60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iCs w:val="0"/>
                <w:color w:val="auto"/>
                <w:kern w:val="0"/>
                <w:sz w:val="18"/>
                <w:szCs w:val="18"/>
                <w:u w:val="none"/>
                <w:lang w:val="en-US" w:eastAsia="zh-CN" w:bidi="ar"/>
              </w:rPr>
            </w:pPr>
          </w:p>
        </w:tc>
        <w:tc>
          <w:tcPr>
            <w:tcW w:w="15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r>
              <w:rPr>
                <w:rFonts w:hint="eastAsia" w:ascii="Times New Roman" w:hAnsi="Times New Roman" w:eastAsia="仿宋" w:cs="宋体"/>
                <w:b w:val="0"/>
                <w:bCs/>
                <w:i w:val="0"/>
                <w:color w:val="auto"/>
                <w:kern w:val="0"/>
                <w:sz w:val="18"/>
                <w:szCs w:val="18"/>
                <w:u w:val="none"/>
                <w:lang w:val="en-US" w:eastAsia="zh-CN" w:bidi="ar"/>
              </w:rPr>
              <w:t>芝野村民委员会</w:t>
            </w:r>
          </w:p>
        </w:tc>
        <w:tc>
          <w:tcPr>
            <w:tcW w:w="6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1173"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995"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val="0"/>
                <w:bCs/>
                <w:i w:val="0"/>
                <w:iCs w:val="0"/>
                <w:color w:val="auto"/>
                <w:kern w:val="0"/>
                <w:sz w:val="18"/>
                <w:szCs w:val="18"/>
                <w:u w:val="none"/>
                <w:lang w:val="en-US" w:eastAsia="zh-CN" w:bidi="ar"/>
              </w:rPr>
            </w:pPr>
          </w:p>
        </w:tc>
        <w:tc>
          <w:tcPr>
            <w:tcW w:w="8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iCs w:val="0"/>
                <w:color w:val="auto"/>
                <w:sz w:val="18"/>
                <w:szCs w:val="18"/>
                <w:u w:val="none"/>
              </w:rPr>
            </w:pPr>
            <w:r>
              <w:rPr>
                <w:rFonts w:hint="eastAsia" w:ascii="Times New Roman" w:hAnsi="Times New Roman" w:eastAsia="仿宋" w:cs="宋体"/>
                <w:b w:val="0"/>
                <w:bCs/>
                <w:i w:val="0"/>
                <w:color w:val="auto"/>
                <w:kern w:val="0"/>
                <w:sz w:val="18"/>
                <w:szCs w:val="18"/>
                <w:u w:val="none"/>
                <w:lang w:val="en-US" w:eastAsia="zh-CN" w:bidi="ar"/>
              </w:rPr>
              <w:t>100,000.00</w:t>
            </w: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iCs w:val="0"/>
                <w:color w:val="auto"/>
                <w:kern w:val="0"/>
                <w:sz w:val="18"/>
                <w:szCs w:val="18"/>
                <w:u w:val="none"/>
                <w:lang w:val="en-US" w:eastAsia="zh-CN" w:bidi="ar"/>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val="0"/>
                <w:bCs/>
                <w:i w:val="0"/>
                <w:iCs w:val="0"/>
                <w:color w:val="auto"/>
                <w:sz w:val="18"/>
                <w:szCs w:val="18"/>
                <w:u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5209" w:type="dxa"/>
            <w:gridSpan w:val="6"/>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iCs w:val="0"/>
                <w:color w:val="auto"/>
                <w:sz w:val="18"/>
                <w:szCs w:val="18"/>
                <w:highlight w:val="none"/>
                <w:u w:val="none"/>
              </w:rPr>
            </w:pPr>
            <w:r>
              <w:rPr>
                <w:rFonts w:hint="eastAsia" w:ascii="Times New Roman" w:hAnsi="Times New Roman" w:eastAsia="仿宋" w:cs="仿宋"/>
                <w:b/>
                <w:bCs w:val="0"/>
                <w:i w:val="0"/>
                <w:iCs w:val="0"/>
                <w:color w:val="auto"/>
                <w:kern w:val="0"/>
                <w:sz w:val="18"/>
                <w:szCs w:val="18"/>
                <w:highlight w:val="none"/>
                <w:u w:val="none"/>
                <w:lang w:val="en-US" w:eastAsia="zh-CN" w:bidi="ar"/>
              </w:rPr>
              <w:t>合计</w:t>
            </w:r>
          </w:p>
        </w:tc>
        <w:tc>
          <w:tcPr>
            <w:tcW w:w="9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val="0"/>
                <w:i w:val="0"/>
                <w:iCs w:val="0"/>
                <w:color w:val="auto"/>
                <w:sz w:val="18"/>
                <w:szCs w:val="18"/>
                <w:highlight w:val="none"/>
                <w:u w:val="none"/>
              </w:rPr>
            </w:pPr>
            <w:r>
              <w:rPr>
                <w:rFonts w:hint="eastAsia" w:ascii="Times New Roman" w:hAnsi="Times New Roman" w:eastAsia="仿宋" w:cs="仿宋"/>
                <w:b/>
                <w:bCs w:val="0"/>
                <w:i w:val="0"/>
                <w:iCs w:val="0"/>
                <w:color w:val="auto"/>
                <w:kern w:val="0"/>
                <w:sz w:val="18"/>
                <w:szCs w:val="18"/>
                <w:highlight w:val="none"/>
                <w:u w:val="none"/>
                <w:lang w:val="en-US" w:eastAsia="zh-CN" w:bidi="ar"/>
              </w:rPr>
              <w:t xml:space="preserve">7,140,850.00 </w:t>
            </w:r>
          </w:p>
        </w:tc>
        <w:tc>
          <w:tcPr>
            <w:tcW w:w="859"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bCs w:val="0"/>
                <w:i w:val="0"/>
                <w:iCs w:val="0"/>
                <w:color w:val="auto"/>
                <w:sz w:val="18"/>
                <w:szCs w:val="18"/>
                <w:highlight w:val="none"/>
                <w:u w:val="none"/>
              </w:rPr>
            </w:pPr>
          </w:p>
        </w:tc>
        <w:tc>
          <w:tcPr>
            <w:tcW w:w="77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bCs w:val="0"/>
                <w:i w:val="0"/>
                <w:iCs w:val="0"/>
                <w:color w:val="auto"/>
                <w:sz w:val="18"/>
                <w:szCs w:val="18"/>
                <w:highlight w:val="yellow"/>
                <w:u w:val="none"/>
              </w:rPr>
            </w:pPr>
          </w:p>
        </w:tc>
        <w:tc>
          <w:tcPr>
            <w:tcW w:w="1172"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b/>
                <w:bCs w:val="0"/>
                <w:i w:val="0"/>
                <w:iCs w:val="0"/>
                <w:color w:val="auto"/>
                <w:sz w:val="18"/>
                <w:szCs w:val="18"/>
                <w:highlight w:val="yellow"/>
                <w:u w:val="none"/>
              </w:rPr>
            </w:pPr>
          </w:p>
        </w:tc>
        <w:tc>
          <w:tcPr>
            <w:tcW w:w="62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bCs w:val="0"/>
                <w:i w:val="0"/>
                <w:iCs w:val="0"/>
                <w:color w:val="auto"/>
                <w:sz w:val="18"/>
                <w:szCs w:val="18"/>
                <w:highlight w:val="yellow"/>
                <w:u w:val="none"/>
              </w:rPr>
            </w:pPr>
          </w:p>
        </w:tc>
      </w:tr>
    </w:tbl>
    <w:p>
      <w:pPr>
        <w:shd w:val="clear"/>
        <w:spacing w:before="49" w:beforeLines="15" w:beforeAutospacing="0" w:line="360" w:lineRule="auto"/>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eastAsia="zh-CN"/>
        </w:rPr>
        <w:t>（</w:t>
      </w:r>
      <w:r>
        <w:rPr>
          <w:rFonts w:hint="eastAsia" w:ascii="Times New Roman" w:hAnsi="Times New Roman" w:eastAsia="仿宋" w:cs="仿宋"/>
          <w:b/>
          <w:sz w:val="30"/>
          <w:szCs w:val="30"/>
          <w:highlight w:val="none"/>
        </w:rPr>
        <w:t>三）</w:t>
      </w:r>
      <w:r>
        <w:rPr>
          <w:rFonts w:hint="eastAsia" w:ascii="Times New Roman" w:hAnsi="Times New Roman" w:eastAsia="仿宋" w:cs="仿宋"/>
          <w:b/>
          <w:sz w:val="30"/>
          <w:szCs w:val="30"/>
          <w:highlight w:val="none"/>
          <w:lang w:val="en-US" w:eastAsia="zh-CN"/>
        </w:rPr>
        <w:t>预算</w:t>
      </w:r>
      <w:r>
        <w:rPr>
          <w:rFonts w:hint="eastAsia" w:ascii="Times New Roman" w:hAnsi="Times New Roman" w:eastAsia="仿宋" w:cs="仿宋"/>
          <w:b/>
          <w:sz w:val="30"/>
          <w:szCs w:val="30"/>
          <w:highlight w:val="none"/>
        </w:rPr>
        <w:t>资金来源及使用情况</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项目总投资及资金来源</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1</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广东省财政厅文件《关于下达2016年省财政支持新时期精准扶贫精准脱贫资金（第一批）的通知》（粤财农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161号）；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广东省财政厅文件《关于下达2016年省财政支持新时期精准扶贫精准脱贫资金（第二批）的通知》（粤财农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312号）；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广东省财政厅文件《关于提前下达2017年省财政支持新时期精准扶贫精准脱贫资金省级补助的通知》（粤财农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4</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河源市财政局文件《关于下达新时期精准扶贫精准脱贫资金2016年市本级补助资金的通知》（河财农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139号）；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5</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河源市财政局文件《关于下达新时期精准扶贫（第二批）2016年市本级补助资金的通知》（河财农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169号）；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6</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河源市财政局文件《关于下达新时期精准扶贫精准脱贫2017年市本级补助资金的通知》（河财农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95号）；</w:t>
      </w:r>
    </w:p>
    <w:p>
      <w:pPr>
        <w:shd w:val="clear"/>
        <w:spacing w:line="360" w:lineRule="auto"/>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龙川县财政局文件《关于下达贫困村2017年精准扶贫补助资金的通知》（龙财农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2017</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47号）；</w:t>
      </w:r>
    </w:p>
    <w:p>
      <w:pPr>
        <w:shd w:val="clear"/>
        <w:spacing w:line="360" w:lineRule="auto"/>
        <w:ind w:firstLine="420" w:firstLineChars="15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8</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广东省财政厅文件《关于下达2018年省级精准扶贫精准脱贫资金的通知》（粤财农</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2018</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108号）</w:t>
      </w:r>
      <w:r>
        <w:rPr>
          <w:rFonts w:hint="eastAsia" w:ascii="Times New Roman" w:hAnsi="Times New Roman" w:eastAsia="仿宋" w:cs="仿宋"/>
          <w:sz w:val="28"/>
          <w:szCs w:val="28"/>
          <w:highlight w:val="none"/>
          <w:lang w:eastAsia="zh-CN"/>
        </w:rPr>
        <w:t>。</w:t>
      </w:r>
    </w:p>
    <w:p>
      <w:pPr>
        <w:shd w:val="clear"/>
        <w:spacing w:line="360" w:lineRule="auto"/>
        <w:ind w:firstLine="420" w:firstLineChars="15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9</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龙川县扶贫工作局</w:t>
      </w:r>
      <w:r>
        <w:rPr>
          <w:rFonts w:hint="eastAsia" w:ascii="Times New Roman" w:hAnsi="Times New Roman" w:eastAsia="仿宋" w:cs="仿宋"/>
          <w:sz w:val="28"/>
          <w:szCs w:val="28"/>
          <w:highlight w:val="none"/>
        </w:rPr>
        <w:t>文件《关于下达</w:t>
      </w:r>
      <w:r>
        <w:rPr>
          <w:rFonts w:hint="eastAsia" w:ascii="Times New Roman" w:hAnsi="Times New Roman" w:eastAsia="仿宋" w:cs="仿宋"/>
          <w:sz w:val="28"/>
          <w:szCs w:val="28"/>
          <w:highlight w:val="none"/>
          <w:lang w:val="en-US" w:eastAsia="zh-CN"/>
        </w:rPr>
        <w:t>新时期精准扶贫精准脱贫2019年县本级补助资金的通知</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龙扶发</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201</w:t>
      </w:r>
      <w:r>
        <w:rPr>
          <w:rFonts w:hint="eastAsia" w:ascii="Times New Roman" w:hAnsi="Times New Roman" w:eastAsia="仿宋" w:cs="仿宋"/>
          <w:sz w:val="28"/>
          <w:szCs w:val="28"/>
          <w:highlight w:val="none"/>
          <w:lang w:val="en-US" w:eastAsia="zh-CN"/>
        </w:rPr>
        <w:t>9</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56</w:t>
      </w:r>
      <w:r>
        <w:rPr>
          <w:rFonts w:hint="eastAsia" w:ascii="Times New Roman" w:hAnsi="Times New Roman" w:eastAsia="仿宋" w:cs="仿宋"/>
          <w:sz w:val="28"/>
          <w:szCs w:val="28"/>
          <w:highlight w:val="none"/>
        </w:rPr>
        <w:t>号）</w:t>
      </w:r>
      <w:r>
        <w:rPr>
          <w:rFonts w:hint="eastAsia" w:ascii="Times New Roman" w:hAnsi="Times New Roman" w:eastAsia="仿宋" w:cs="仿宋"/>
          <w:sz w:val="28"/>
          <w:szCs w:val="28"/>
          <w:highlight w:val="none"/>
          <w:lang w:eastAsia="zh-CN"/>
        </w:rPr>
        <w:t>。</w:t>
      </w:r>
    </w:p>
    <w:p>
      <w:pPr>
        <w:shd w:val="clear"/>
        <w:spacing w:line="360" w:lineRule="auto"/>
        <w:ind w:firstLine="420" w:firstLineChars="150"/>
        <w:rPr>
          <w:rFonts w:hint="eastAsia" w:ascii="Times New Roman" w:hAnsi="Times New Roman" w:eastAsia="仿宋" w:cs="仿宋"/>
          <w:b/>
          <w:bCs/>
          <w:color w:val="000000"/>
          <w:kern w:val="0"/>
          <w:sz w:val="28"/>
          <w:szCs w:val="28"/>
          <w:highlight w:val="none"/>
          <w:lang w:val="en-US" w:eastAsia="zh-CN"/>
        </w:rPr>
      </w:pPr>
      <w:r>
        <w:rPr>
          <w:rFonts w:hint="eastAsia" w:ascii="Times New Roman" w:hAnsi="Times New Roman" w:eastAsia="仿宋" w:cs="仿宋"/>
          <w:sz w:val="28"/>
          <w:szCs w:val="28"/>
          <w:highlight w:val="none"/>
        </w:rPr>
        <w:t>综上，截</w:t>
      </w:r>
      <w:r>
        <w:rPr>
          <w:rFonts w:hint="eastAsia" w:ascii="Times New Roman" w:hAnsi="Times New Roman" w:eastAsia="仿宋" w:cs="仿宋"/>
          <w:sz w:val="28"/>
          <w:szCs w:val="28"/>
          <w:highlight w:val="none"/>
          <w:lang w:val="en-US" w:eastAsia="zh-CN"/>
        </w:rPr>
        <w:t>止</w:t>
      </w:r>
      <w:r>
        <w:rPr>
          <w:rFonts w:hint="eastAsia" w:ascii="Times New Roman" w:hAnsi="Times New Roman" w:eastAsia="仿宋" w:cs="仿宋"/>
          <w:sz w:val="28"/>
          <w:szCs w:val="28"/>
          <w:highlight w:val="none"/>
        </w:rPr>
        <w:t>至2019年</w:t>
      </w:r>
      <w:r>
        <w:rPr>
          <w:rFonts w:hint="eastAsia" w:ascii="Times New Roman" w:hAnsi="Times New Roman" w:eastAsia="仿宋" w:cs="仿宋"/>
          <w:sz w:val="28"/>
          <w:szCs w:val="28"/>
          <w:highlight w:val="none"/>
          <w:lang w:val="en-US" w:eastAsia="zh-CN"/>
        </w:rPr>
        <w:t>12</w:t>
      </w:r>
      <w:r>
        <w:rPr>
          <w:rFonts w:hint="eastAsia" w:ascii="Times New Roman" w:hAnsi="Times New Roman" w:eastAsia="仿宋" w:cs="仿宋"/>
          <w:sz w:val="28"/>
          <w:szCs w:val="28"/>
          <w:highlight w:val="none"/>
        </w:rPr>
        <w:t>月</w:t>
      </w:r>
      <w:r>
        <w:rPr>
          <w:rFonts w:hint="eastAsia" w:ascii="Times New Roman" w:hAnsi="Times New Roman" w:eastAsia="仿宋" w:cs="仿宋"/>
          <w:sz w:val="28"/>
          <w:szCs w:val="28"/>
          <w:highlight w:val="none"/>
          <w:lang w:val="en-US" w:eastAsia="zh-CN"/>
        </w:rPr>
        <w:t>31日</w:t>
      </w:r>
      <w:r>
        <w:rPr>
          <w:rFonts w:hint="eastAsia" w:ascii="Times New Roman" w:hAnsi="Times New Roman" w:eastAsia="仿宋" w:cs="仿宋"/>
          <w:sz w:val="28"/>
          <w:szCs w:val="28"/>
          <w:highlight w:val="none"/>
        </w:rPr>
        <w:t>鹤市镇共计收到</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专项资金</w:t>
      </w:r>
      <w:r>
        <w:rPr>
          <w:rFonts w:hint="eastAsia" w:ascii="Times New Roman" w:hAnsi="Times New Roman" w:eastAsia="仿宋" w:cs="仿宋"/>
          <w:sz w:val="28"/>
          <w:szCs w:val="28"/>
          <w:highlight w:val="none"/>
          <w:lang w:val="en-US" w:eastAsia="zh-CN"/>
        </w:rPr>
        <w:t>714</w:t>
      </w:r>
      <w:r>
        <w:rPr>
          <w:rFonts w:hint="eastAsia" w:ascii="Times New Roman" w:hAnsi="Times New Roman" w:cs="仿宋"/>
          <w:sz w:val="28"/>
          <w:szCs w:val="28"/>
          <w:highlight w:val="none"/>
          <w:lang w:val="en-US" w:eastAsia="zh-CN"/>
        </w:rPr>
        <w:t>.09</w:t>
      </w:r>
      <w:r>
        <w:rPr>
          <w:rFonts w:hint="eastAsia" w:ascii="Times New Roman" w:hAnsi="Times New Roman" w:cs="仿宋"/>
          <w:sz w:val="28"/>
          <w:szCs w:val="28"/>
          <w:highlight w:val="none"/>
          <w:lang w:eastAsia="zh-CN"/>
        </w:rPr>
        <w:t>万元</w:t>
      </w:r>
      <w:r>
        <w:rPr>
          <w:rFonts w:hint="eastAsia" w:ascii="Times New Roman" w:hAnsi="Times New Roman" w:eastAsia="仿宋" w:cs="仿宋"/>
          <w:sz w:val="28"/>
          <w:szCs w:val="28"/>
          <w:highlight w:val="none"/>
        </w:rPr>
        <w:t>。详细情况见下表</w:t>
      </w:r>
      <w:r>
        <w:rPr>
          <w:rFonts w:hint="eastAsia" w:ascii="Times New Roman" w:hAnsi="Times New Roman" w:cs="仿宋"/>
          <w:sz w:val="28"/>
          <w:szCs w:val="28"/>
          <w:highlight w:val="none"/>
          <w:lang w:val="en-US" w:eastAsia="zh-CN"/>
        </w:rPr>
        <w:t>三</w:t>
      </w:r>
      <w:r>
        <w:rPr>
          <w:rFonts w:hint="eastAsia" w:ascii="Times New Roman" w:hAnsi="Times New Roman" w:eastAsia="仿宋" w:cs="仿宋"/>
          <w:sz w:val="28"/>
          <w:szCs w:val="28"/>
          <w:highlight w:val="none"/>
        </w:rPr>
        <w:t>：</w:t>
      </w:r>
    </w:p>
    <w:p>
      <w:pPr>
        <w:shd w:val="clear"/>
        <w:jc w:val="center"/>
        <w:rPr>
          <w:rFonts w:hint="eastAsia" w:ascii="Times New Roman" w:hAnsi="Times New Roman" w:eastAsia="仿宋" w:cs="仿宋"/>
          <w:b w:val="0"/>
          <w:bCs w:val="0"/>
          <w:color w:val="000000"/>
          <w:kern w:val="0"/>
          <w:sz w:val="28"/>
          <w:szCs w:val="28"/>
          <w:highlight w:val="none"/>
        </w:rPr>
      </w:pPr>
      <w:r>
        <w:rPr>
          <w:rFonts w:hint="eastAsia" w:ascii="Times New Roman" w:hAnsi="Times New Roman" w:eastAsia="仿宋" w:cs="仿宋"/>
          <w:b w:val="0"/>
          <w:bCs w:val="0"/>
          <w:color w:val="000000"/>
          <w:kern w:val="0"/>
          <w:sz w:val="28"/>
          <w:szCs w:val="28"/>
          <w:highlight w:val="none"/>
          <w:lang w:val="en-US" w:eastAsia="zh-CN"/>
        </w:rPr>
        <w:t>表</w:t>
      </w:r>
      <w:r>
        <w:rPr>
          <w:rFonts w:hint="eastAsia" w:ascii="Times New Roman" w:hAnsi="Times New Roman" w:cs="仿宋"/>
          <w:b w:val="0"/>
          <w:bCs w:val="0"/>
          <w:color w:val="000000"/>
          <w:kern w:val="0"/>
          <w:sz w:val="28"/>
          <w:szCs w:val="28"/>
          <w:highlight w:val="none"/>
          <w:lang w:val="en-US" w:eastAsia="zh-CN"/>
        </w:rPr>
        <w:t>三</w:t>
      </w:r>
      <w:r>
        <w:rPr>
          <w:rFonts w:hint="eastAsia" w:ascii="Times New Roman" w:hAnsi="Times New Roman" w:eastAsia="仿宋" w:cs="仿宋"/>
          <w:b w:val="0"/>
          <w:bCs w:val="0"/>
          <w:color w:val="000000"/>
          <w:kern w:val="0"/>
          <w:sz w:val="28"/>
          <w:szCs w:val="28"/>
          <w:highlight w:val="none"/>
          <w:lang w:val="en-US" w:eastAsia="zh-CN"/>
        </w:rPr>
        <w:t xml:space="preserve"> </w:t>
      </w:r>
      <w:r>
        <w:rPr>
          <w:rFonts w:hint="eastAsia" w:ascii="Times New Roman" w:hAnsi="Times New Roman" w:eastAsia="仿宋" w:cs="仿宋"/>
          <w:b w:val="0"/>
          <w:bCs w:val="0"/>
          <w:color w:val="000000"/>
          <w:kern w:val="0"/>
          <w:sz w:val="28"/>
          <w:szCs w:val="28"/>
          <w:highlight w:val="none"/>
        </w:rPr>
        <w:t>鹤市镇</w:t>
      </w:r>
      <w:r>
        <w:rPr>
          <w:rFonts w:hint="eastAsia" w:ascii="Times New Roman" w:hAnsi="Times New Roman" w:eastAsia="仿宋" w:cs="仿宋"/>
          <w:b w:val="0"/>
          <w:bCs w:val="0"/>
          <w:color w:val="000000"/>
          <w:kern w:val="0"/>
          <w:sz w:val="28"/>
          <w:szCs w:val="28"/>
          <w:highlight w:val="none"/>
          <w:lang w:val="en-US" w:eastAsia="zh-CN"/>
        </w:rPr>
        <w:t>精准扶贫</w:t>
      </w:r>
      <w:r>
        <w:rPr>
          <w:rFonts w:hint="eastAsia" w:ascii="Times New Roman" w:hAnsi="Times New Roman" w:eastAsia="仿宋" w:cs="仿宋"/>
          <w:b w:val="0"/>
          <w:bCs w:val="0"/>
          <w:color w:val="000000"/>
          <w:kern w:val="0"/>
          <w:sz w:val="28"/>
          <w:szCs w:val="28"/>
          <w:highlight w:val="none"/>
        </w:rPr>
        <w:t>专项资金来源</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3488"/>
        <w:gridCol w:w="3265"/>
        <w:gridCol w:w="288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1" w:firstLineChars="150"/>
              <w:jc w:val="center"/>
              <w:rPr>
                <w:rFonts w:hint="eastAsia" w:ascii="Times New Roman" w:hAnsi="Times New Roman" w:eastAsia="仿宋" w:cs="仿宋"/>
                <w:b/>
                <w:bCs/>
                <w:sz w:val="20"/>
                <w:szCs w:val="20"/>
                <w:highlight w:val="none"/>
              </w:rPr>
            </w:pPr>
            <w:r>
              <w:rPr>
                <w:rFonts w:hint="eastAsia" w:ascii="Times New Roman" w:hAnsi="Times New Roman" w:eastAsia="仿宋" w:cs="仿宋"/>
                <w:b/>
                <w:bCs/>
                <w:sz w:val="20"/>
                <w:szCs w:val="20"/>
                <w:highlight w:val="none"/>
                <w:lang w:val="en-US" w:eastAsia="zh-CN"/>
              </w:rPr>
              <w:t>资金来源</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1" w:firstLineChars="150"/>
              <w:jc w:val="center"/>
              <w:rPr>
                <w:rFonts w:hint="eastAsia" w:ascii="Times New Roman" w:hAnsi="Times New Roman" w:eastAsia="仿宋" w:cs="仿宋"/>
                <w:b/>
                <w:bCs/>
                <w:sz w:val="20"/>
                <w:szCs w:val="20"/>
                <w:highlight w:val="none"/>
              </w:rPr>
            </w:pPr>
            <w:r>
              <w:rPr>
                <w:rFonts w:hint="eastAsia" w:ascii="Times New Roman" w:hAnsi="Times New Roman" w:eastAsia="仿宋" w:cs="仿宋"/>
                <w:b/>
                <w:bCs/>
                <w:sz w:val="20"/>
                <w:szCs w:val="20"/>
                <w:highlight w:val="none"/>
                <w:lang w:val="en-US" w:eastAsia="zh-CN"/>
              </w:rPr>
              <w:t>金额（</w:t>
            </w:r>
            <w:r>
              <w:rPr>
                <w:rFonts w:hint="eastAsia" w:ascii="Times New Roman" w:hAnsi="Times New Roman" w:cs="仿宋"/>
                <w:b/>
                <w:bCs/>
                <w:sz w:val="20"/>
                <w:szCs w:val="20"/>
                <w:highlight w:val="none"/>
                <w:lang w:val="en-US" w:eastAsia="zh-CN"/>
              </w:rPr>
              <w:t>元</w:t>
            </w:r>
            <w:r>
              <w:rPr>
                <w:rFonts w:hint="eastAsia" w:ascii="Times New Roman" w:hAnsi="Times New Roman" w:eastAsia="仿宋" w:cs="仿宋"/>
                <w:b/>
                <w:bCs/>
                <w:sz w:val="20"/>
                <w:szCs w:val="20"/>
                <w:highlight w:val="none"/>
                <w:lang w:val="en-US" w:eastAsia="zh-CN"/>
              </w:rPr>
              <w:t>）</w:t>
            </w:r>
          </w:p>
        </w:tc>
        <w:tc>
          <w:tcPr>
            <w:tcW w:w="2518"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1" w:firstLineChars="150"/>
              <w:jc w:val="center"/>
              <w:rPr>
                <w:rFonts w:hint="default" w:ascii="Times New Roman" w:hAnsi="Times New Roman" w:eastAsia="仿宋" w:cs="仿宋"/>
                <w:b/>
                <w:bCs/>
                <w:sz w:val="20"/>
                <w:szCs w:val="20"/>
                <w:highlight w:val="none"/>
                <w:lang w:val="en-US" w:eastAsia="zh-CN"/>
              </w:rPr>
            </w:pPr>
            <w:r>
              <w:rPr>
                <w:rFonts w:hint="eastAsia" w:ascii="Times New Roman" w:hAnsi="Times New Roman" w:eastAsia="仿宋" w:cs="仿宋"/>
                <w:b/>
                <w:bCs/>
                <w:sz w:val="20"/>
                <w:szCs w:val="20"/>
                <w:highlight w:val="none"/>
                <w:lang w:val="en-US" w:eastAsia="zh-CN"/>
              </w:rPr>
              <w:t>合计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045" w:type="dxa"/>
            <w:tcBorders>
              <w:tl2br w:val="nil"/>
              <w:tr2bl w:val="nil"/>
            </w:tcBorders>
            <w:shd w:val="clear" w:color="auto" w:fill="auto"/>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sz w:val="20"/>
                <w:szCs w:val="20"/>
                <w:highlight w:val="none"/>
              </w:rPr>
            </w:pPr>
            <w:r>
              <w:rPr>
                <w:rFonts w:hint="eastAsia" w:ascii="Times New Roman" w:hAnsi="Times New Roman" w:eastAsia="仿宋" w:cs="仿宋"/>
                <w:sz w:val="20"/>
                <w:szCs w:val="20"/>
                <w:highlight w:val="none"/>
                <w:lang w:val="en-US" w:eastAsia="zh-CN"/>
              </w:rPr>
              <w:t>县级资金</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sz w:val="20"/>
                <w:szCs w:val="20"/>
                <w:highlight w:val="none"/>
              </w:rPr>
            </w:pPr>
            <w:r>
              <w:rPr>
                <w:rFonts w:hint="eastAsia" w:ascii="Times New Roman" w:hAnsi="Times New Roman" w:eastAsia="仿宋" w:cs="仿宋"/>
                <w:sz w:val="20"/>
                <w:szCs w:val="20"/>
                <w:highlight w:val="none"/>
                <w:lang w:val="en-US" w:eastAsia="zh-CN"/>
              </w:rPr>
              <w:t xml:space="preserve">2,859,600.00 </w:t>
            </w:r>
          </w:p>
        </w:tc>
        <w:tc>
          <w:tcPr>
            <w:tcW w:w="2518" w:type="dxa"/>
            <w:vMerge w:val="restart"/>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default" w:ascii="Times New Roman" w:hAnsi="Times New Roman" w:eastAsia="仿宋" w:cs="仿宋"/>
                <w:sz w:val="20"/>
                <w:szCs w:val="20"/>
                <w:highlight w:val="none"/>
                <w:lang w:val="en-US" w:eastAsia="zh-CN"/>
              </w:rPr>
            </w:pPr>
            <w:r>
              <w:rPr>
                <w:rFonts w:hint="eastAsia" w:ascii="Times New Roman" w:hAnsi="Times New Roman" w:eastAsia="仿宋" w:cs="仿宋"/>
                <w:sz w:val="20"/>
                <w:szCs w:val="20"/>
                <w:highlight w:val="none"/>
                <w:lang w:val="en-US" w:eastAsia="zh-CN"/>
              </w:rPr>
              <w:t>7,140,850.00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sz w:val="20"/>
                <w:szCs w:val="20"/>
                <w:highlight w:val="none"/>
              </w:rPr>
            </w:pPr>
            <w:r>
              <w:rPr>
                <w:rFonts w:hint="eastAsia" w:ascii="Times New Roman" w:hAnsi="Times New Roman" w:eastAsia="仿宋" w:cs="仿宋"/>
                <w:sz w:val="20"/>
                <w:szCs w:val="20"/>
                <w:highlight w:val="none"/>
                <w:lang w:val="en-US" w:eastAsia="zh-CN"/>
              </w:rPr>
              <w:t xml:space="preserve">市级资金 </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sz w:val="20"/>
                <w:szCs w:val="20"/>
                <w:highlight w:val="none"/>
              </w:rPr>
            </w:pPr>
            <w:r>
              <w:rPr>
                <w:rFonts w:hint="eastAsia" w:ascii="Times New Roman" w:hAnsi="Times New Roman" w:eastAsia="仿宋" w:cs="仿宋"/>
                <w:sz w:val="20"/>
                <w:szCs w:val="20"/>
                <w:highlight w:val="none"/>
                <w:lang w:val="en-US" w:eastAsia="zh-CN"/>
              </w:rPr>
              <w:t xml:space="preserve">1,343,000.00 </w:t>
            </w:r>
          </w:p>
        </w:tc>
        <w:tc>
          <w:tcPr>
            <w:tcW w:w="2518"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sz w:val="20"/>
                <w:szCs w:val="20"/>
                <w:highlight w:val="none"/>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3045"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sz w:val="20"/>
                <w:szCs w:val="20"/>
                <w:highlight w:val="none"/>
              </w:rPr>
            </w:pPr>
            <w:r>
              <w:rPr>
                <w:rFonts w:hint="eastAsia" w:ascii="Times New Roman" w:hAnsi="Times New Roman" w:eastAsia="仿宋" w:cs="仿宋"/>
                <w:sz w:val="20"/>
                <w:szCs w:val="20"/>
                <w:highlight w:val="none"/>
                <w:lang w:val="en-US" w:eastAsia="zh-CN"/>
              </w:rPr>
              <w:t>省级资金</w:t>
            </w:r>
          </w:p>
        </w:tc>
        <w:tc>
          <w:tcPr>
            <w:tcW w:w="2850" w:type="dxa"/>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jc w:val="right"/>
              <w:rPr>
                <w:rFonts w:hint="eastAsia" w:ascii="Times New Roman" w:hAnsi="Times New Roman" w:eastAsia="仿宋" w:cs="仿宋"/>
                <w:sz w:val="20"/>
                <w:szCs w:val="20"/>
                <w:highlight w:val="none"/>
              </w:rPr>
            </w:pPr>
            <w:r>
              <w:rPr>
                <w:rFonts w:hint="eastAsia" w:ascii="Times New Roman" w:hAnsi="Times New Roman" w:eastAsia="仿宋" w:cs="仿宋"/>
                <w:sz w:val="20"/>
                <w:szCs w:val="20"/>
                <w:highlight w:val="none"/>
                <w:lang w:val="en-US" w:eastAsia="zh-CN"/>
              </w:rPr>
              <w:t xml:space="preserve">2,938,250.00 </w:t>
            </w:r>
          </w:p>
        </w:tc>
        <w:tc>
          <w:tcPr>
            <w:tcW w:w="2518"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hd w:val="clear"/>
              <w:spacing w:before="0" w:beforeAutospacing="0" w:after="0" w:afterAutospacing="0" w:line="360" w:lineRule="auto"/>
              <w:ind w:left="0" w:right="0" w:firstLine="300" w:firstLineChars="150"/>
              <w:rPr>
                <w:rFonts w:hint="eastAsia" w:ascii="Times New Roman" w:hAnsi="Times New Roman" w:eastAsia="仿宋" w:cs="仿宋"/>
                <w:sz w:val="20"/>
                <w:szCs w:val="20"/>
                <w:highlight w:val="none"/>
                <w:lang w:val="en-US" w:eastAsia="zh-CN"/>
              </w:rPr>
            </w:pPr>
          </w:p>
        </w:tc>
      </w:tr>
    </w:tbl>
    <w:p>
      <w:pPr>
        <w:shd w:val="clear"/>
        <w:spacing w:beforeAutospacing="0"/>
        <w:ind w:firstLine="602" w:firstLineChars="200"/>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rPr>
        <w:t>2</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资金</w:t>
      </w:r>
      <w:r>
        <w:rPr>
          <w:rFonts w:hint="eastAsia" w:ascii="Times New Roman" w:hAnsi="Times New Roman" w:eastAsia="仿宋" w:cs="仿宋"/>
          <w:b/>
          <w:sz w:val="30"/>
          <w:szCs w:val="30"/>
          <w:highlight w:val="none"/>
          <w:lang w:val="en-US" w:eastAsia="zh-CN"/>
        </w:rPr>
        <w:t>拨付及使用</w:t>
      </w:r>
    </w:p>
    <w:p>
      <w:pPr>
        <w:shd w:val="clear"/>
        <w:ind w:firstLine="560" w:firstLineChars="200"/>
        <w:rPr>
          <w:rFonts w:hint="eastAsia" w:ascii="Times New Roman" w:hAnsi="Times New Roman" w:eastAsia="仿宋" w:cs="仿宋"/>
          <w:szCs w:val="30"/>
          <w:highlight w:val="none"/>
          <w:lang w:val="en-US" w:eastAsia="zh-CN"/>
        </w:rPr>
      </w:pPr>
      <w:r>
        <w:rPr>
          <w:rFonts w:hint="eastAsia" w:ascii="Times New Roman" w:hAnsi="Times New Roman" w:eastAsia="仿宋" w:cs="仿宋"/>
          <w:szCs w:val="30"/>
          <w:highlight w:val="none"/>
          <w:lang w:val="en-US" w:eastAsia="zh-CN"/>
        </w:rPr>
        <w:t>2017-2019年期间，龙川县鹤市镇人民政府</w:t>
      </w:r>
      <w:r>
        <w:rPr>
          <w:rFonts w:hint="eastAsia" w:ascii="Times New Roman" w:hAnsi="Times New Roman" w:eastAsia="仿宋"/>
          <w:sz w:val="28"/>
          <w:szCs w:val="28"/>
          <w:highlight w:val="none"/>
        </w:rPr>
        <w:t>共筹集省、市、县财政精准扶贫资金</w:t>
      </w:r>
      <w:r>
        <w:rPr>
          <w:rFonts w:hint="eastAsia" w:ascii="Times New Roman" w:hAnsi="Times New Roman" w:eastAsia="仿宋" w:cs="仿宋"/>
          <w:szCs w:val="30"/>
          <w:highlight w:val="none"/>
          <w:lang w:val="en-US" w:eastAsia="zh-CN"/>
        </w:rPr>
        <w:t>714</w:t>
      </w:r>
      <w:r>
        <w:rPr>
          <w:rFonts w:hint="eastAsia" w:ascii="Times New Roman" w:hAnsi="Times New Roman" w:cs="仿宋"/>
          <w:szCs w:val="30"/>
          <w:highlight w:val="none"/>
          <w:lang w:val="en-US" w:eastAsia="zh-CN"/>
        </w:rPr>
        <w:t>.09万元</w:t>
      </w:r>
      <w:r>
        <w:rPr>
          <w:rFonts w:hint="eastAsia" w:ascii="Times New Roman" w:hAnsi="Times New Roman" w:eastAsia="仿宋" w:cs="仿宋"/>
          <w:szCs w:val="30"/>
          <w:highlight w:val="none"/>
          <w:lang w:val="en-US" w:eastAsia="zh-CN"/>
        </w:rPr>
        <w:t>，其中：拨付至各村委会632</w:t>
      </w:r>
      <w:r>
        <w:rPr>
          <w:rFonts w:hint="eastAsia" w:ascii="Times New Roman" w:hAnsi="Times New Roman" w:cs="仿宋"/>
          <w:szCs w:val="30"/>
          <w:highlight w:val="none"/>
          <w:lang w:val="en-US" w:eastAsia="zh-CN"/>
        </w:rPr>
        <w:t>.20万元</w:t>
      </w:r>
      <w:r>
        <w:rPr>
          <w:rFonts w:hint="eastAsia" w:ascii="Times New Roman" w:hAnsi="Times New Roman" w:eastAsia="仿宋" w:cs="仿宋"/>
          <w:szCs w:val="30"/>
          <w:highlight w:val="none"/>
          <w:lang w:val="en-US" w:eastAsia="zh-CN"/>
        </w:rPr>
        <w:t>，镇直接支付81</w:t>
      </w:r>
      <w:r>
        <w:rPr>
          <w:rFonts w:hint="eastAsia" w:ascii="Times New Roman" w:hAnsi="Times New Roman" w:cs="仿宋"/>
          <w:szCs w:val="30"/>
          <w:highlight w:val="none"/>
          <w:lang w:val="en-US" w:eastAsia="zh-CN"/>
        </w:rPr>
        <w:t>.89万元</w:t>
      </w:r>
      <w:r>
        <w:rPr>
          <w:rFonts w:hint="eastAsia" w:ascii="Times New Roman" w:hAnsi="Times New Roman" w:eastAsia="仿宋" w:cs="仿宋"/>
          <w:szCs w:val="30"/>
          <w:highlight w:val="none"/>
          <w:lang w:val="en-US" w:eastAsia="zh-CN"/>
        </w:rPr>
        <w:t>；各村委共计使用“精准扶贫”资金622</w:t>
      </w:r>
      <w:r>
        <w:rPr>
          <w:rFonts w:hint="eastAsia" w:ascii="Times New Roman" w:hAnsi="Times New Roman" w:cs="仿宋"/>
          <w:szCs w:val="30"/>
          <w:highlight w:val="none"/>
          <w:lang w:val="en-US" w:eastAsia="zh-CN"/>
        </w:rPr>
        <w:t>.13万元</w:t>
      </w:r>
      <w:r>
        <w:rPr>
          <w:rFonts w:hint="eastAsia" w:ascii="Times New Roman" w:hAnsi="Times New Roman" w:eastAsia="仿宋" w:cs="仿宋"/>
          <w:szCs w:val="30"/>
          <w:highlight w:val="none"/>
          <w:lang w:val="en-US" w:eastAsia="zh-CN"/>
        </w:rPr>
        <w:t>，未使用资金10</w:t>
      </w:r>
      <w:r>
        <w:rPr>
          <w:rFonts w:hint="eastAsia" w:ascii="Times New Roman" w:hAnsi="Times New Roman" w:cs="仿宋"/>
          <w:szCs w:val="30"/>
          <w:highlight w:val="none"/>
          <w:lang w:val="en-US" w:eastAsia="zh-CN"/>
        </w:rPr>
        <w:t>.08万元</w:t>
      </w:r>
      <w:r>
        <w:rPr>
          <w:rFonts w:hint="eastAsia" w:ascii="Times New Roman" w:hAnsi="Times New Roman" w:eastAsia="仿宋" w:cs="仿宋"/>
          <w:szCs w:val="30"/>
          <w:highlight w:val="none"/>
          <w:lang w:val="en-US" w:eastAsia="zh-CN"/>
        </w:rPr>
        <w:t>，资金使用率98.41%，详见下</w:t>
      </w:r>
      <w:r>
        <w:rPr>
          <w:rFonts w:hint="eastAsia" w:ascii="Times New Roman" w:hAnsi="Times New Roman" w:cs="仿宋"/>
          <w:szCs w:val="30"/>
          <w:highlight w:val="none"/>
          <w:lang w:val="en-US" w:eastAsia="zh-CN"/>
        </w:rPr>
        <w:t>表四-表十三</w:t>
      </w:r>
      <w:r>
        <w:rPr>
          <w:rFonts w:hint="eastAsia" w:ascii="Times New Roman" w:hAnsi="Times New Roman" w:eastAsia="仿宋" w:cs="仿宋"/>
          <w:szCs w:val="30"/>
          <w:highlight w:val="none"/>
          <w:lang w:val="en-US" w:eastAsia="zh-CN"/>
        </w:rPr>
        <w:t>：</w:t>
      </w:r>
    </w:p>
    <w:p>
      <w:pPr>
        <w:shd w:val="clear"/>
        <w:spacing w:line="360" w:lineRule="auto"/>
        <w:jc w:val="center"/>
        <w:rPr>
          <w:rFonts w:hint="eastAsia" w:ascii="Times New Roman" w:hAnsi="Times New Roman" w:eastAsia="仿宋" w:cs="仿宋"/>
          <w:b/>
          <w:bCs/>
          <w:sz w:val="28"/>
          <w:szCs w:val="28"/>
          <w:highlight w:val="none"/>
        </w:rPr>
      </w:pPr>
      <w:r>
        <w:rPr>
          <w:rFonts w:hint="eastAsia" w:ascii="Times New Roman" w:hAnsi="Times New Roman" w:cs="仿宋"/>
          <w:b w:val="0"/>
          <w:bCs w:val="0"/>
          <w:sz w:val="28"/>
          <w:szCs w:val="28"/>
          <w:highlight w:val="none"/>
          <w:lang w:val="en-US" w:eastAsia="zh-CN"/>
        </w:rPr>
        <w:t xml:space="preserve">表四 </w:t>
      </w:r>
      <w:r>
        <w:rPr>
          <w:rFonts w:hint="eastAsia" w:ascii="Times New Roman" w:hAnsi="Times New Roman" w:eastAsia="仿宋" w:cs="仿宋"/>
          <w:b w:val="0"/>
          <w:bCs w:val="0"/>
          <w:sz w:val="28"/>
          <w:szCs w:val="28"/>
          <w:highlight w:val="none"/>
        </w:rPr>
        <w:t>芝野村民委员会支出明细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218"/>
        <w:gridCol w:w="3180"/>
        <w:gridCol w:w="2884"/>
        <w:gridCol w:w="1000"/>
        <w:gridCol w:w="135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记账日期</w:t>
            </w:r>
          </w:p>
        </w:tc>
        <w:tc>
          <w:tcPr>
            <w:tcW w:w="28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摘要</w:t>
            </w:r>
          </w:p>
        </w:tc>
        <w:tc>
          <w:tcPr>
            <w:tcW w:w="25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收款单位</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凭证号</w:t>
            </w:r>
          </w:p>
        </w:tc>
        <w:tc>
          <w:tcPr>
            <w:tcW w:w="12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金额（</w:t>
            </w:r>
            <w:r>
              <w:rPr>
                <w:rFonts w:hint="eastAsia" w:ascii="Times New Roman" w:hAnsi="Times New Roman" w:cs="仿宋"/>
                <w:b/>
                <w:i w:val="0"/>
                <w:color w:val="000000"/>
                <w:kern w:val="0"/>
                <w:sz w:val="18"/>
                <w:szCs w:val="18"/>
                <w:u w:val="none"/>
                <w:lang w:val="en-US" w:eastAsia="zh-CN" w:bidi="ar"/>
              </w:rPr>
              <w:t>元</w:t>
            </w:r>
            <w:r>
              <w:rPr>
                <w:rFonts w:hint="eastAsia" w:ascii="Times New Roman" w:hAnsi="Times New Roman" w:eastAsia="仿宋" w:cs="仿宋"/>
                <w:b/>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2017/06/29</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投资入股南山产业园</w:t>
            </w:r>
          </w:p>
        </w:tc>
        <w:tc>
          <w:tcPr>
            <w:tcW w:w="25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深圳宝安（龙川）产业转移园</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记-008</w:t>
            </w:r>
          </w:p>
        </w:tc>
        <w:tc>
          <w:tcPr>
            <w:tcW w:w="12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2017/09/11</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贫困户扶贫帮扶专项资金投资</w:t>
            </w:r>
          </w:p>
        </w:tc>
        <w:tc>
          <w:tcPr>
            <w:tcW w:w="25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记-002</w:t>
            </w:r>
          </w:p>
        </w:tc>
        <w:tc>
          <w:tcPr>
            <w:tcW w:w="12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175,000.00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2018/12/21</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投资鹤市和兴种养场</w:t>
            </w:r>
          </w:p>
        </w:tc>
        <w:tc>
          <w:tcPr>
            <w:tcW w:w="25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i w:val="0"/>
                <w:color w:val="000000"/>
                <w:sz w:val="18"/>
                <w:szCs w:val="18"/>
                <w:highlight w:val="none"/>
                <w:u w:val="none"/>
                <w:lang w:val="en-US" w:eastAsia="zh-CN"/>
              </w:rPr>
            </w:pPr>
            <w:r>
              <w:rPr>
                <w:rFonts w:hint="eastAsia" w:ascii="Times New Roman" w:hAnsi="Times New Roman" w:eastAsia="仿宋" w:cs="仿宋"/>
                <w:i w:val="0"/>
                <w:color w:val="000000"/>
                <w:sz w:val="18"/>
                <w:szCs w:val="18"/>
                <w:highlight w:val="none"/>
                <w:u w:val="none"/>
                <w:lang w:val="en-US" w:eastAsia="zh-CN"/>
              </w:rPr>
              <w:t>李和光</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记-008</w:t>
            </w:r>
          </w:p>
        </w:tc>
        <w:tc>
          <w:tcPr>
            <w:tcW w:w="12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96,000.00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2019/01/06</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挡墙支付款预付</w:t>
            </w:r>
          </w:p>
        </w:tc>
        <w:tc>
          <w:tcPr>
            <w:tcW w:w="25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记-002</w:t>
            </w:r>
          </w:p>
        </w:tc>
        <w:tc>
          <w:tcPr>
            <w:tcW w:w="12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2019/02/03</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挡墙扶贫项目工程款</w:t>
            </w:r>
          </w:p>
        </w:tc>
        <w:tc>
          <w:tcPr>
            <w:tcW w:w="25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记-007</w:t>
            </w:r>
          </w:p>
        </w:tc>
        <w:tc>
          <w:tcPr>
            <w:tcW w:w="12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2020/1/23</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村委桥至学校桥挡墙扶贫项目</w:t>
            </w:r>
          </w:p>
        </w:tc>
        <w:tc>
          <w:tcPr>
            <w:tcW w:w="259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冯艺华</w:t>
            </w:r>
          </w:p>
        </w:tc>
        <w:tc>
          <w:tcPr>
            <w:tcW w:w="9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记-014</w:t>
            </w:r>
          </w:p>
        </w:tc>
        <w:tc>
          <w:tcPr>
            <w:tcW w:w="12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456"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12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671,000.00 </w:t>
            </w:r>
          </w:p>
        </w:tc>
      </w:tr>
    </w:tbl>
    <w:p>
      <w:pPr>
        <w:keepNext w:val="0"/>
        <w:keepLines w:val="0"/>
        <w:pageBreakBefore w:val="0"/>
        <w:widowControl w:val="0"/>
        <w:shd w:val="clear"/>
        <w:kinsoku/>
        <w:wordWrap/>
        <w:overflowPunct/>
        <w:topLinePunct w:val="0"/>
        <w:autoSpaceDE/>
        <w:autoSpaceDN/>
        <w:bidi w:val="0"/>
        <w:adjustRightInd/>
        <w:snapToGrid/>
        <w:spacing w:before="157" w:beforeLines="50"/>
        <w:jc w:val="center"/>
        <w:textAlignment w:val="auto"/>
        <w:rPr>
          <w:rFonts w:hint="eastAsia" w:ascii="Times New Roman" w:hAnsi="Times New Roman" w:eastAsia="仿宋" w:cs="仿宋"/>
          <w:b/>
          <w:sz w:val="28"/>
          <w:szCs w:val="28"/>
          <w:highlight w:val="none"/>
        </w:rPr>
      </w:pPr>
      <w:r>
        <w:rPr>
          <w:rFonts w:hint="eastAsia" w:ascii="Times New Roman" w:hAnsi="Times New Roman" w:cs="仿宋"/>
          <w:b w:val="0"/>
          <w:bCs w:val="0"/>
          <w:sz w:val="28"/>
          <w:szCs w:val="28"/>
          <w:highlight w:val="none"/>
          <w:lang w:val="en-US" w:eastAsia="zh-CN"/>
        </w:rPr>
        <w:t xml:space="preserve">表五 </w:t>
      </w:r>
      <w:r>
        <w:rPr>
          <w:rFonts w:hint="eastAsia" w:ascii="Times New Roman" w:hAnsi="Times New Roman" w:eastAsia="仿宋" w:cs="仿宋"/>
          <w:b w:val="0"/>
          <w:bCs w:val="0"/>
          <w:sz w:val="28"/>
          <w:szCs w:val="28"/>
          <w:highlight w:val="none"/>
        </w:rPr>
        <w:t>社坑村民委员会支出明细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263"/>
        <w:gridCol w:w="3157"/>
        <w:gridCol w:w="2870"/>
        <w:gridCol w:w="1006"/>
        <w:gridCol w:w="134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记账日期</w:t>
            </w:r>
          </w:p>
        </w:tc>
        <w:tc>
          <w:tcPr>
            <w:tcW w:w="281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摘要</w:t>
            </w:r>
          </w:p>
        </w:tc>
        <w:tc>
          <w:tcPr>
            <w:tcW w:w="25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收款单位</w:t>
            </w:r>
          </w:p>
        </w:tc>
        <w:tc>
          <w:tcPr>
            <w:tcW w:w="8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凭证号</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金额（</w:t>
            </w:r>
            <w:r>
              <w:rPr>
                <w:rFonts w:hint="eastAsia" w:ascii="Times New Roman" w:hAnsi="Times New Roman" w:cs="仿宋"/>
                <w:b/>
                <w:i w:val="0"/>
                <w:color w:val="000000"/>
                <w:kern w:val="0"/>
                <w:sz w:val="18"/>
                <w:szCs w:val="18"/>
                <w:u w:val="none"/>
                <w:lang w:val="en-US" w:eastAsia="zh-CN" w:bidi="ar"/>
              </w:rPr>
              <w:t>元</w:t>
            </w:r>
            <w:r>
              <w:rPr>
                <w:rFonts w:hint="eastAsia" w:ascii="Times New Roman" w:hAnsi="Times New Roman" w:eastAsia="仿宋" w:cs="仿宋"/>
                <w:b/>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2017/09/15</w:t>
            </w:r>
          </w:p>
        </w:tc>
        <w:tc>
          <w:tcPr>
            <w:tcW w:w="28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扶贫户帮扶专项资金投资</w:t>
            </w:r>
          </w:p>
        </w:tc>
        <w:tc>
          <w:tcPr>
            <w:tcW w:w="25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龙川种猪场</w:t>
            </w:r>
          </w:p>
        </w:tc>
        <w:tc>
          <w:tcPr>
            <w:tcW w:w="8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记-003</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130,000.00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2018/11/14</w:t>
            </w:r>
          </w:p>
        </w:tc>
        <w:tc>
          <w:tcPr>
            <w:tcW w:w="28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贫困户入股龙川种猪场</w:t>
            </w:r>
          </w:p>
        </w:tc>
        <w:tc>
          <w:tcPr>
            <w:tcW w:w="25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龙川种猪场</w:t>
            </w:r>
          </w:p>
        </w:tc>
        <w:tc>
          <w:tcPr>
            <w:tcW w:w="8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记-003</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87,000.00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2019/01/06</w:t>
            </w:r>
          </w:p>
        </w:tc>
        <w:tc>
          <w:tcPr>
            <w:tcW w:w="28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五队渠道工程预付款</w:t>
            </w:r>
          </w:p>
        </w:tc>
        <w:tc>
          <w:tcPr>
            <w:tcW w:w="25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8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记-004</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2019/01/06</w:t>
            </w:r>
          </w:p>
        </w:tc>
        <w:tc>
          <w:tcPr>
            <w:tcW w:w="28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学校背后渠道扶贫项目工程</w:t>
            </w:r>
          </w:p>
        </w:tc>
        <w:tc>
          <w:tcPr>
            <w:tcW w:w="25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8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记-005</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2019/02/03</w:t>
            </w:r>
          </w:p>
        </w:tc>
        <w:tc>
          <w:tcPr>
            <w:tcW w:w="28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五队渠道扶贫项目工程</w:t>
            </w:r>
          </w:p>
        </w:tc>
        <w:tc>
          <w:tcPr>
            <w:tcW w:w="25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8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记-002</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2019/02/03</w:t>
            </w:r>
          </w:p>
        </w:tc>
        <w:tc>
          <w:tcPr>
            <w:tcW w:w="28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学校背后渠道扶贫项目工程</w:t>
            </w:r>
          </w:p>
        </w:tc>
        <w:tc>
          <w:tcPr>
            <w:tcW w:w="25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8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记-003</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2020/1/22</w:t>
            </w:r>
          </w:p>
        </w:tc>
        <w:tc>
          <w:tcPr>
            <w:tcW w:w="28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蓝角楼村道硬底化工程</w:t>
            </w:r>
          </w:p>
        </w:tc>
        <w:tc>
          <w:tcPr>
            <w:tcW w:w="2554"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黄爱平</w:t>
            </w:r>
          </w:p>
        </w:tc>
        <w:tc>
          <w:tcPr>
            <w:tcW w:w="8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记-015</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100,000.00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7384"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119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517,000.00 </w:t>
            </w:r>
          </w:p>
        </w:tc>
      </w:tr>
    </w:tbl>
    <w:p>
      <w:pPr>
        <w:keepNext w:val="0"/>
        <w:keepLines w:val="0"/>
        <w:pageBreakBefore w:val="0"/>
        <w:widowControl w:val="0"/>
        <w:shd w:val="clear"/>
        <w:kinsoku/>
        <w:wordWrap/>
        <w:overflowPunct/>
        <w:topLinePunct w:val="0"/>
        <w:autoSpaceDE/>
        <w:autoSpaceDN/>
        <w:bidi w:val="0"/>
        <w:adjustRightInd/>
        <w:snapToGrid/>
        <w:spacing w:before="157" w:beforeLines="50"/>
        <w:jc w:val="center"/>
        <w:textAlignment w:val="auto"/>
        <w:rPr>
          <w:rFonts w:hint="eastAsia" w:ascii="Times New Roman" w:hAnsi="Times New Roman" w:eastAsia="仿宋" w:cs="仿宋"/>
          <w:b w:val="0"/>
          <w:bCs w:val="0"/>
          <w:sz w:val="28"/>
          <w:szCs w:val="28"/>
          <w:highlight w:val="none"/>
        </w:rPr>
      </w:pPr>
      <w:r>
        <w:rPr>
          <w:rFonts w:hint="eastAsia" w:ascii="Times New Roman" w:hAnsi="Times New Roman" w:cs="仿宋"/>
          <w:b w:val="0"/>
          <w:bCs w:val="0"/>
          <w:sz w:val="28"/>
          <w:szCs w:val="28"/>
          <w:highlight w:val="none"/>
          <w:lang w:val="en-US" w:eastAsia="zh-CN"/>
        </w:rPr>
        <w:t xml:space="preserve">表六 </w:t>
      </w:r>
      <w:r>
        <w:rPr>
          <w:rFonts w:hint="eastAsia" w:ascii="Times New Roman" w:hAnsi="Times New Roman" w:eastAsia="仿宋" w:cs="仿宋"/>
          <w:b w:val="0"/>
          <w:bCs w:val="0"/>
          <w:sz w:val="28"/>
          <w:szCs w:val="28"/>
          <w:highlight w:val="none"/>
        </w:rPr>
        <w:t>罗乐村民委员会支出明细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194"/>
        <w:gridCol w:w="3180"/>
        <w:gridCol w:w="2894"/>
        <w:gridCol w:w="1025"/>
        <w:gridCol w:w="134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7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20"/>
                <w:szCs w:val="20"/>
                <w:u w:val="none"/>
              </w:rPr>
            </w:pPr>
            <w:r>
              <w:rPr>
                <w:rFonts w:hint="eastAsia" w:ascii="Times New Roman" w:hAnsi="Times New Roman" w:eastAsia="仿宋" w:cs="仿宋"/>
                <w:b/>
                <w:i w:val="0"/>
                <w:color w:val="000000"/>
                <w:kern w:val="0"/>
                <w:sz w:val="20"/>
                <w:szCs w:val="20"/>
                <w:u w:val="none"/>
                <w:lang w:val="en-US" w:eastAsia="zh-CN" w:bidi="ar"/>
              </w:rPr>
              <w:t>记账日期</w:t>
            </w:r>
          </w:p>
        </w:tc>
        <w:tc>
          <w:tcPr>
            <w:tcW w:w="28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20"/>
                <w:szCs w:val="20"/>
                <w:u w:val="none"/>
              </w:rPr>
            </w:pPr>
            <w:r>
              <w:rPr>
                <w:rFonts w:hint="eastAsia" w:ascii="Times New Roman" w:hAnsi="Times New Roman" w:eastAsia="仿宋" w:cs="仿宋"/>
                <w:b/>
                <w:i w:val="0"/>
                <w:color w:val="000000"/>
                <w:kern w:val="0"/>
                <w:sz w:val="20"/>
                <w:szCs w:val="20"/>
                <w:u w:val="none"/>
                <w:lang w:val="en-US" w:eastAsia="zh-CN" w:bidi="ar"/>
              </w:rPr>
              <w:t>摘要</w:t>
            </w:r>
          </w:p>
        </w:tc>
        <w:tc>
          <w:tcPr>
            <w:tcW w:w="26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20"/>
                <w:szCs w:val="20"/>
                <w:u w:val="none"/>
              </w:rPr>
            </w:pPr>
            <w:r>
              <w:rPr>
                <w:rFonts w:hint="eastAsia" w:ascii="Times New Roman" w:hAnsi="Times New Roman" w:eastAsia="仿宋" w:cs="仿宋"/>
                <w:b/>
                <w:i w:val="0"/>
                <w:color w:val="000000"/>
                <w:kern w:val="0"/>
                <w:sz w:val="20"/>
                <w:szCs w:val="20"/>
                <w:u w:val="none"/>
                <w:lang w:val="en-US" w:eastAsia="zh-CN" w:bidi="ar"/>
              </w:rPr>
              <w:t>收款单位</w:t>
            </w:r>
          </w:p>
        </w:tc>
        <w:tc>
          <w:tcPr>
            <w:tcW w:w="9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20"/>
                <w:szCs w:val="20"/>
                <w:u w:val="none"/>
              </w:rPr>
            </w:pPr>
            <w:r>
              <w:rPr>
                <w:rFonts w:hint="eastAsia" w:ascii="Times New Roman" w:hAnsi="Times New Roman" w:eastAsia="仿宋" w:cs="仿宋"/>
                <w:b/>
                <w:i w:val="0"/>
                <w:color w:val="000000"/>
                <w:kern w:val="0"/>
                <w:sz w:val="20"/>
                <w:szCs w:val="20"/>
                <w:u w:val="none"/>
                <w:lang w:val="en-US" w:eastAsia="zh-CN" w:bidi="ar"/>
              </w:rPr>
              <w:t>凭证号</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20"/>
                <w:szCs w:val="20"/>
                <w:u w:val="none"/>
              </w:rPr>
            </w:pPr>
            <w:r>
              <w:rPr>
                <w:rFonts w:hint="eastAsia" w:ascii="Times New Roman" w:hAnsi="Times New Roman" w:eastAsia="仿宋" w:cs="仿宋"/>
                <w:b/>
                <w:i w:val="0"/>
                <w:color w:val="000000"/>
                <w:kern w:val="0"/>
                <w:sz w:val="20"/>
                <w:szCs w:val="20"/>
                <w:u w:val="none"/>
                <w:lang w:val="en-US" w:eastAsia="zh-CN" w:bidi="ar"/>
              </w:rPr>
              <w:t>金额（</w:t>
            </w:r>
            <w:r>
              <w:rPr>
                <w:rFonts w:hint="eastAsia" w:ascii="Times New Roman" w:hAnsi="Times New Roman" w:cs="仿宋"/>
                <w:b/>
                <w:i w:val="0"/>
                <w:color w:val="000000"/>
                <w:kern w:val="0"/>
                <w:sz w:val="20"/>
                <w:szCs w:val="20"/>
                <w:u w:val="none"/>
                <w:lang w:val="en-US" w:eastAsia="zh-CN" w:bidi="ar"/>
              </w:rPr>
              <w:t>元</w:t>
            </w:r>
            <w:r>
              <w:rPr>
                <w:rFonts w:hint="eastAsia" w:ascii="Times New Roman" w:hAnsi="Times New Roman" w:eastAsia="仿宋" w:cs="仿宋"/>
                <w:b/>
                <w:i w:val="0"/>
                <w:color w:val="000000"/>
                <w:kern w:val="0"/>
                <w:sz w:val="20"/>
                <w:szCs w:val="20"/>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7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2017/09/30</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产业扶贫入股连湖陂水电站</w:t>
            </w:r>
          </w:p>
        </w:tc>
        <w:tc>
          <w:tcPr>
            <w:tcW w:w="26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龙川县鹤市镇连湖陂水电站</w:t>
            </w:r>
          </w:p>
        </w:tc>
        <w:tc>
          <w:tcPr>
            <w:tcW w:w="9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记-008</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 xml:space="preserve">125,000.00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7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2018/11/21</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村扶贫户投资电站投资款</w:t>
            </w:r>
          </w:p>
        </w:tc>
        <w:tc>
          <w:tcPr>
            <w:tcW w:w="26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龙川县鹤市镇连湖陂水电站</w:t>
            </w:r>
          </w:p>
        </w:tc>
        <w:tc>
          <w:tcPr>
            <w:tcW w:w="9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记-007</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 xml:space="preserve">78,000.00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7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2019/01/06</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劳卫自然村水渠工程预付款</w:t>
            </w:r>
          </w:p>
        </w:tc>
        <w:tc>
          <w:tcPr>
            <w:tcW w:w="26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冯艺华</w:t>
            </w:r>
          </w:p>
        </w:tc>
        <w:tc>
          <w:tcPr>
            <w:tcW w:w="9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记-006</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 xml:space="preserve">48,000.00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7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2019/01/06</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崩岗下水渠预付款</w:t>
            </w:r>
          </w:p>
        </w:tc>
        <w:tc>
          <w:tcPr>
            <w:tcW w:w="26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冯艺华</w:t>
            </w:r>
          </w:p>
        </w:tc>
        <w:tc>
          <w:tcPr>
            <w:tcW w:w="9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记-007</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 xml:space="preserve">48,000.00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7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2019/06/20</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劳卫自然村渠道扶贫项目工程</w:t>
            </w:r>
          </w:p>
        </w:tc>
        <w:tc>
          <w:tcPr>
            <w:tcW w:w="26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冯艺华</w:t>
            </w:r>
          </w:p>
        </w:tc>
        <w:tc>
          <w:tcPr>
            <w:tcW w:w="9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记-002</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 xml:space="preserve">52,000.00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7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2019/06/20</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崩岗下水渠扶贫项目工程</w:t>
            </w:r>
          </w:p>
        </w:tc>
        <w:tc>
          <w:tcPr>
            <w:tcW w:w="26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冯艺华</w:t>
            </w:r>
          </w:p>
        </w:tc>
        <w:tc>
          <w:tcPr>
            <w:tcW w:w="9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记-003</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 xml:space="preserve">52,000.00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75"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default" w:ascii="Times New Roman" w:hAnsi="Times New Roman" w:eastAsia="仿宋" w:cs="仿宋"/>
                <w:i w:val="0"/>
                <w:color w:val="000000"/>
                <w:kern w:val="0"/>
                <w:sz w:val="20"/>
                <w:szCs w:val="20"/>
                <w:highlight w:val="none"/>
                <w:u w:val="none"/>
                <w:lang w:val="en-US" w:eastAsia="zh-CN" w:bidi="ar"/>
              </w:rPr>
            </w:pPr>
            <w:r>
              <w:rPr>
                <w:rFonts w:hint="eastAsia" w:ascii="Times New Roman" w:hAnsi="Times New Roman" w:eastAsia="仿宋" w:cs="仿宋"/>
                <w:i w:val="0"/>
                <w:color w:val="000000"/>
                <w:kern w:val="0"/>
                <w:sz w:val="20"/>
                <w:szCs w:val="20"/>
                <w:highlight w:val="none"/>
                <w:u w:val="none"/>
                <w:lang w:val="en-US" w:eastAsia="zh-CN" w:bidi="ar"/>
              </w:rPr>
              <w:t>2019/07/01</w:t>
            </w:r>
          </w:p>
        </w:tc>
        <w:tc>
          <w:tcPr>
            <w:tcW w:w="28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20"/>
                <w:szCs w:val="20"/>
                <w:highlight w:val="none"/>
                <w:u w:val="none"/>
                <w:lang w:val="en-US" w:eastAsia="zh-CN" w:bidi="ar"/>
              </w:rPr>
            </w:pPr>
            <w:r>
              <w:rPr>
                <w:rFonts w:hint="eastAsia" w:ascii="Times New Roman" w:hAnsi="Times New Roman" w:eastAsia="仿宋" w:cs="仿宋"/>
                <w:i w:val="0"/>
                <w:color w:val="000000"/>
                <w:kern w:val="0"/>
                <w:sz w:val="20"/>
                <w:szCs w:val="20"/>
                <w:highlight w:val="none"/>
                <w:u w:val="none"/>
                <w:lang w:val="en-US" w:eastAsia="zh-CN" w:bidi="ar"/>
              </w:rPr>
              <w:t>石咀水电站安装工程款</w:t>
            </w:r>
          </w:p>
        </w:tc>
        <w:tc>
          <w:tcPr>
            <w:tcW w:w="2605"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kern w:val="0"/>
                <w:sz w:val="20"/>
                <w:szCs w:val="20"/>
                <w:highlight w:val="none"/>
                <w:u w:val="none"/>
                <w:lang w:val="en-US" w:eastAsia="zh-CN" w:bidi="ar"/>
              </w:rPr>
            </w:pPr>
            <w:r>
              <w:rPr>
                <w:rFonts w:hint="eastAsia" w:ascii="Times New Roman" w:hAnsi="Times New Roman" w:eastAsia="仿宋" w:cs="仿宋"/>
                <w:i w:val="0"/>
                <w:color w:val="000000"/>
                <w:kern w:val="0"/>
                <w:sz w:val="20"/>
                <w:szCs w:val="20"/>
                <w:highlight w:val="none"/>
                <w:u w:val="none"/>
                <w:lang w:val="en-US" w:eastAsia="zh-CN" w:bidi="ar"/>
              </w:rPr>
              <w:t>龙川县罗地发电有限公司</w:t>
            </w:r>
          </w:p>
        </w:tc>
        <w:tc>
          <w:tcPr>
            <w:tcW w:w="92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themeColor="text1"/>
                <w:kern w:val="0"/>
                <w:sz w:val="20"/>
                <w:szCs w:val="20"/>
                <w:highlight w:val="none"/>
                <w:u w:val="none"/>
                <w:lang w:val="en-US" w:eastAsia="zh-CN" w:bidi="ar"/>
                <w14:textFill>
                  <w14:solidFill>
                    <w14:schemeClr w14:val="tx1"/>
                  </w14:solidFill>
                </w14:textFill>
              </w:rPr>
            </w:pPr>
            <w:r>
              <w:rPr>
                <w:rFonts w:hint="eastAsia" w:ascii="Times New Roman" w:hAnsi="Times New Roman" w:eastAsia="仿宋" w:cs="仿宋"/>
                <w:i w:val="0"/>
                <w:color w:val="000000" w:themeColor="text1"/>
                <w:kern w:val="0"/>
                <w:sz w:val="20"/>
                <w:szCs w:val="20"/>
                <w:highlight w:val="none"/>
                <w:u w:val="none"/>
                <w:lang w:val="en-US" w:eastAsia="zh-CN" w:bidi="ar"/>
                <w14:textFill>
                  <w14:solidFill>
                    <w14:schemeClr w14:val="tx1"/>
                  </w14:solidFill>
                </w14:textFill>
              </w:rPr>
              <w:t>记-002</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themeColor="text1"/>
                <w:kern w:val="0"/>
                <w:sz w:val="20"/>
                <w:szCs w:val="20"/>
                <w:highlight w:val="none"/>
                <w:u w:val="none"/>
                <w:lang w:val="en-US" w:eastAsia="zh-CN" w:bidi="ar"/>
                <w14:textFill>
                  <w14:solidFill>
                    <w14:schemeClr w14:val="tx1"/>
                  </w14:solidFill>
                </w14:textFill>
              </w:rPr>
            </w:pPr>
            <w:r>
              <w:rPr>
                <w:rFonts w:hint="eastAsia" w:ascii="Times New Roman" w:hAnsi="Times New Roman" w:eastAsia="仿宋" w:cs="仿宋"/>
                <w:i w:val="0"/>
                <w:color w:val="000000" w:themeColor="text1"/>
                <w:kern w:val="0"/>
                <w:sz w:val="20"/>
                <w:szCs w:val="20"/>
                <w:highlight w:val="none"/>
                <w:u w:val="none"/>
                <w:lang w:val="en-US" w:eastAsia="zh-CN" w:bidi="ar"/>
                <w14:textFill>
                  <w14:solidFill>
                    <w14:schemeClr w14:val="tx1"/>
                  </w14:solidFill>
                </w14:textFill>
              </w:rPr>
              <w:t xml:space="preserve">200,000.00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7466"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20"/>
                <w:szCs w:val="20"/>
                <w:u w:val="none"/>
              </w:rPr>
            </w:pPr>
            <w:r>
              <w:rPr>
                <w:rFonts w:hint="eastAsia" w:ascii="Times New Roman" w:hAnsi="Times New Roman" w:eastAsia="仿宋" w:cs="仿宋"/>
                <w:b/>
                <w:i w:val="0"/>
                <w:color w:val="000000"/>
                <w:kern w:val="0"/>
                <w:sz w:val="20"/>
                <w:szCs w:val="20"/>
                <w:u w:val="none"/>
                <w:lang w:val="en-US" w:eastAsia="zh-CN" w:bidi="ar"/>
              </w:rPr>
              <w:t>合计</w:t>
            </w:r>
          </w:p>
        </w:tc>
        <w:tc>
          <w:tcPr>
            <w:tcW w:w="121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20"/>
                <w:szCs w:val="20"/>
                <w:u w:val="none"/>
              </w:rPr>
            </w:pPr>
            <w:r>
              <w:rPr>
                <w:rFonts w:hint="eastAsia" w:ascii="Times New Roman" w:hAnsi="Times New Roman" w:eastAsia="仿宋" w:cs="仿宋"/>
                <w:b/>
                <w:i w:val="0"/>
                <w:color w:val="000000"/>
                <w:kern w:val="0"/>
                <w:sz w:val="20"/>
                <w:szCs w:val="20"/>
                <w:u w:val="none"/>
                <w:lang w:val="en-US" w:eastAsia="zh-CN" w:bidi="ar"/>
              </w:rPr>
              <w:t xml:space="preserve">603,000.00 </w:t>
            </w:r>
          </w:p>
        </w:tc>
      </w:tr>
    </w:tbl>
    <w:p>
      <w:pPr>
        <w:keepNext w:val="0"/>
        <w:keepLines w:val="0"/>
        <w:pageBreakBefore w:val="0"/>
        <w:widowControl w:val="0"/>
        <w:shd w:val="clear"/>
        <w:kinsoku/>
        <w:wordWrap/>
        <w:overflowPunct/>
        <w:topLinePunct w:val="0"/>
        <w:autoSpaceDE/>
        <w:autoSpaceDN/>
        <w:bidi w:val="0"/>
        <w:adjustRightInd/>
        <w:snapToGrid/>
        <w:spacing w:before="157" w:beforeLines="50"/>
        <w:jc w:val="center"/>
        <w:textAlignment w:val="auto"/>
        <w:rPr>
          <w:rFonts w:hint="eastAsia" w:ascii="Times New Roman" w:hAnsi="Times New Roman" w:eastAsia="仿宋" w:cs="仿宋"/>
          <w:b/>
          <w:sz w:val="28"/>
          <w:szCs w:val="28"/>
          <w:highlight w:val="none"/>
        </w:rPr>
      </w:pPr>
      <w:r>
        <w:rPr>
          <w:rFonts w:hint="eastAsia" w:ascii="Times New Roman" w:hAnsi="Times New Roman" w:cs="仿宋"/>
          <w:b w:val="0"/>
          <w:bCs w:val="0"/>
          <w:sz w:val="28"/>
          <w:szCs w:val="28"/>
          <w:highlight w:val="none"/>
          <w:lang w:val="en-US" w:eastAsia="zh-CN"/>
        </w:rPr>
        <w:t xml:space="preserve">表七 </w:t>
      </w:r>
      <w:r>
        <w:rPr>
          <w:rFonts w:hint="eastAsia" w:ascii="Times New Roman" w:hAnsi="Times New Roman" w:eastAsia="仿宋" w:cs="仿宋"/>
          <w:b w:val="0"/>
          <w:bCs w:val="0"/>
          <w:sz w:val="28"/>
          <w:szCs w:val="28"/>
          <w:highlight w:val="none"/>
        </w:rPr>
        <w:t>莲坑村民委员会支出明细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269"/>
        <w:gridCol w:w="2187"/>
        <w:gridCol w:w="1387"/>
        <w:gridCol w:w="917"/>
        <w:gridCol w:w="1193"/>
        <w:gridCol w:w="1419"/>
        <w:gridCol w:w="126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记账日期</w:t>
            </w:r>
          </w:p>
        </w:tc>
        <w:tc>
          <w:tcPr>
            <w:tcW w:w="193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摘要</w:t>
            </w: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收款单位</w:t>
            </w:r>
          </w:p>
        </w:tc>
        <w:tc>
          <w:tcPr>
            <w:tcW w:w="81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凭证号</w:t>
            </w:r>
          </w:p>
        </w:tc>
        <w:tc>
          <w:tcPr>
            <w:tcW w:w="2308" w:type="dxa"/>
            <w:gridSpan w:val="2"/>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金额（</w:t>
            </w:r>
            <w:r>
              <w:rPr>
                <w:rFonts w:hint="eastAsia" w:ascii="Times New Roman" w:hAnsi="Times New Roman" w:cs="仿宋"/>
                <w:b/>
                <w:i w:val="0"/>
                <w:color w:val="000000"/>
                <w:kern w:val="0"/>
                <w:sz w:val="18"/>
                <w:szCs w:val="18"/>
                <w:u w:val="none"/>
                <w:lang w:val="en-US" w:eastAsia="zh-CN" w:bidi="ar"/>
              </w:rPr>
              <w:t>元</w:t>
            </w:r>
            <w:r>
              <w:rPr>
                <w:rFonts w:hint="eastAsia" w:ascii="Times New Roman" w:hAnsi="Times New Roman" w:eastAsia="仿宋" w:cs="仿宋"/>
                <w:b/>
                <w:i w:val="0"/>
                <w:color w:val="000000"/>
                <w:kern w:val="0"/>
                <w:sz w:val="18"/>
                <w:szCs w:val="18"/>
                <w:u w:val="none"/>
                <w:lang w:val="en-US" w:eastAsia="zh-CN" w:bidi="ar"/>
              </w:rPr>
              <w:t>）</w:t>
            </w:r>
          </w:p>
        </w:tc>
        <w:tc>
          <w:tcPr>
            <w:tcW w:w="11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2017/06/01</w:t>
            </w:r>
          </w:p>
        </w:tc>
        <w:tc>
          <w:tcPr>
            <w:tcW w:w="1933"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扶贫支出-产业扶贫“以奖代补”资金</w:t>
            </w: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黄惠雄</w:t>
            </w:r>
          </w:p>
        </w:tc>
        <w:tc>
          <w:tcPr>
            <w:tcW w:w="810"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记-002</w:t>
            </w:r>
          </w:p>
        </w:tc>
        <w:tc>
          <w:tcPr>
            <w:tcW w:w="1054" w:type="dxa"/>
            <w:vMerge w:val="restart"/>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127,870.00 </w:t>
            </w: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 </w:t>
            </w:r>
          </w:p>
        </w:tc>
        <w:tc>
          <w:tcPr>
            <w:tcW w:w="1119"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第一批资金</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黄满连</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5,800.00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黄木材</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4,640.00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黄如燕</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5,400.00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黄振东</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9,530.00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黄德源</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8,400.00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黄东林</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4,000.00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黄志森</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4,400.00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邬火珍</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9,400.00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黄仕军</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10,100.00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黄细强</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7,640.00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黄学青</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11,400.00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黄金平</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11,400.00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张秀英</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3,800.00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黄美祥</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3,930.00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钟雪娴</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7,780.00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黄平华</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8,450.00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21"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c>
          <w:tcPr>
            <w:tcW w:w="1933"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黄增勇</w:t>
            </w:r>
          </w:p>
        </w:tc>
        <w:tc>
          <w:tcPr>
            <w:tcW w:w="810"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3,900.00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2017/06/01</w:t>
            </w:r>
          </w:p>
        </w:tc>
        <w:tc>
          <w:tcPr>
            <w:tcW w:w="193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扶贫支出-产业扶贫“以奖代补”资金</w:t>
            </w: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黄伟平</w:t>
            </w:r>
          </w:p>
        </w:tc>
        <w:tc>
          <w:tcPr>
            <w:tcW w:w="81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记-003</w:t>
            </w:r>
          </w:p>
        </w:tc>
        <w:tc>
          <w:tcPr>
            <w:tcW w:w="1054" w:type="dxa"/>
            <w:vMerge w:val="continue"/>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i w:val="0"/>
                <w:color w:val="000000"/>
                <w:sz w:val="18"/>
                <w:szCs w:val="18"/>
                <w:u w:val="none"/>
              </w:rPr>
            </w:pPr>
          </w:p>
        </w:tc>
        <w:tc>
          <w:tcPr>
            <w:tcW w:w="125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5,900.00 </w:t>
            </w:r>
          </w:p>
        </w:tc>
        <w:tc>
          <w:tcPr>
            <w:tcW w:w="1119"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2017/11/01</w:t>
            </w:r>
          </w:p>
        </w:tc>
        <w:tc>
          <w:tcPr>
            <w:tcW w:w="193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扶贫支出-建档立卡贫困户产业扶贫资金</w:t>
            </w: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广州市和意通塑胶有限公司</w:t>
            </w:r>
          </w:p>
        </w:tc>
        <w:tc>
          <w:tcPr>
            <w:tcW w:w="81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记-001</w:t>
            </w:r>
          </w:p>
        </w:tc>
        <w:tc>
          <w:tcPr>
            <w:tcW w:w="2308" w:type="dxa"/>
            <w:gridSpan w:val="2"/>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325,000.00 </w:t>
            </w:r>
          </w:p>
        </w:tc>
        <w:tc>
          <w:tcPr>
            <w:tcW w:w="11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12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2018/09/27</w:t>
            </w:r>
          </w:p>
        </w:tc>
        <w:tc>
          <w:tcPr>
            <w:tcW w:w="193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财政专款产业投资广州和意通塑胶厂</w:t>
            </w:r>
          </w:p>
        </w:tc>
        <w:tc>
          <w:tcPr>
            <w:tcW w:w="122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广州市和意通塑胶有限公司</w:t>
            </w:r>
          </w:p>
        </w:tc>
        <w:tc>
          <w:tcPr>
            <w:tcW w:w="81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记-015</w:t>
            </w:r>
          </w:p>
        </w:tc>
        <w:tc>
          <w:tcPr>
            <w:tcW w:w="2308" w:type="dxa"/>
            <w:gridSpan w:val="2"/>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227,130.00 </w:t>
            </w:r>
          </w:p>
        </w:tc>
        <w:tc>
          <w:tcPr>
            <w:tcW w:w="111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包括第一批资金剩余的2,130.00</w:t>
            </w:r>
            <w:r>
              <w:rPr>
                <w:rFonts w:hint="eastAsia" w:ascii="Times New Roman" w:hAnsi="Times New Roman" w:cs="仿宋"/>
                <w:i w:val="0"/>
                <w:color w:val="000000"/>
                <w:kern w:val="0"/>
                <w:sz w:val="18"/>
                <w:szCs w:val="18"/>
                <w:u w:val="none"/>
                <w:lang w:val="en-US" w:eastAsia="zh-CN" w:bidi="ar"/>
              </w:rPr>
              <w:t>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5090"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2308" w:type="dxa"/>
            <w:gridSpan w:val="2"/>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宋体"/>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680,000.00</w:t>
            </w:r>
          </w:p>
        </w:tc>
        <w:tc>
          <w:tcPr>
            <w:tcW w:w="1119"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i w:val="0"/>
                <w:color w:val="000000"/>
                <w:sz w:val="18"/>
                <w:szCs w:val="18"/>
                <w:u w:val="none"/>
              </w:rPr>
            </w:pPr>
          </w:p>
        </w:tc>
      </w:tr>
    </w:tbl>
    <w:p>
      <w:pPr>
        <w:keepNext w:val="0"/>
        <w:keepLines w:val="0"/>
        <w:pageBreakBefore w:val="0"/>
        <w:widowControl w:val="0"/>
        <w:shd w:val="clear"/>
        <w:kinsoku/>
        <w:wordWrap/>
        <w:overflowPunct/>
        <w:topLinePunct w:val="0"/>
        <w:autoSpaceDE/>
        <w:autoSpaceDN/>
        <w:bidi w:val="0"/>
        <w:adjustRightInd/>
        <w:snapToGrid/>
        <w:spacing w:before="313" w:beforeLines="100"/>
        <w:jc w:val="center"/>
        <w:textAlignment w:val="auto"/>
        <w:rPr>
          <w:rFonts w:hint="eastAsia" w:ascii="Times New Roman" w:hAnsi="Times New Roman" w:eastAsia="仿宋" w:cs="仿宋"/>
          <w:b/>
          <w:sz w:val="28"/>
          <w:szCs w:val="28"/>
          <w:highlight w:val="none"/>
        </w:rPr>
      </w:pPr>
      <w:r>
        <w:rPr>
          <w:rFonts w:hint="eastAsia" w:ascii="Times New Roman" w:hAnsi="Times New Roman" w:cs="仿宋"/>
          <w:b w:val="0"/>
          <w:bCs w:val="0"/>
          <w:sz w:val="28"/>
          <w:szCs w:val="28"/>
          <w:highlight w:val="none"/>
          <w:lang w:val="en-US" w:eastAsia="zh-CN"/>
        </w:rPr>
        <w:t xml:space="preserve">表八 </w:t>
      </w:r>
      <w:r>
        <w:rPr>
          <w:rFonts w:hint="eastAsia" w:ascii="Times New Roman" w:hAnsi="Times New Roman" w:eastAsia="仿宋" w:cs="仿宋"/>
          <w:b w:val="0"/>
          <w:bCs w:val="0"/>
          <w:sz w:val="28"/>
          <w:szCs w:val="28"/>
          <w:highlight w:val="none"/>
        </w:rPr>
        <w:t>鹤联村民委员会支出明细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192"/>
        <w:gridCol w:w="3067"/>
        <w:gridCol w:w="2997"/>
        <w:gridCol w:w="1191"/>
        <w:gridCol w:w="119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记账日期</w:t>
            </w:r>
          </w:p>
        </w:tc>
        <w:tc>
          <w:tcPr>
            <w:tcW w:w="27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摘要</w:t>
            </w:r>
          </w:p>
        </w:tc>
        <w:tc>
          <w:tcPr>
            <w:tcW w:w="266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收款单位</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凭证号</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金额（</w:t>
            </w:r>
            <w:r>
              <w:rPr>
                <w:rFonts w:hint="eastAsia" w:ascii="Times New Roman" w:hAnsi="Times New Roman" w:cs="仿宋"/>
                <w:b/>
                <w:i w:val="0"/>
                <w:color w:val="000000"/>
                <w:kern w:val="0"/>
                <w:sz w:val="18"/>
                <w:szCs w:val="18"/>
                <w:u w:val="none"/>
                <w:lang w:val="en-US" w:eastAsia="zh-CN" w:bidi="ar"/>
              </w:rPr>
              <w:t>元</w:t>
            </w:r>
            <w:r>
              <w:rPr>
                <w:rFonts w:hint="eastAsia" w:ascii="Times New Roman" w:hAnsi="Times New Roman" w:eastAsia="仿宋" w:cs="仿宋"/>
                <w:b/>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2017/06/21</w:t>
            </w:r>
          </w:p>
        </w:tc>
        <w:tc>
          <w:tcPr>
            <w:tcW w:w="272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投资参股深圳宝安（龙川）产业转移园</w:t>
            </w:r>
          </w:p>
        </w:tc>
        <w:tc>
          <w:tcPr>
            <w:tcW w:w="266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深圳宝安（龙川）产业转移园</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记-007</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2019/01/06</w:t>
            </w:r>
          </w:p>
        </w:tc>
        <w:tc>
          <w:tcPr>
            <w:tcW w:w="272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石仔下小组建设水渠预付款</w:t>
            </w:r>
          </w:p>
        </w:tc>
        <w:tc>
          <w:tcPr>
            <w:tcW w:w="266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记-001</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2019/05/07</w:t>
            </w:r>
          </w:p>
        </w:tc>
        <w:tc>
          <w:tcPr>
            <w:tcW w:w="272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石仔小组渠道扶贫项目工程</w:t>
            </w:r>
          </w:p>
        </w:tc>
        <w:tc>
          <w:tcPr>
            <w:tcW w:w="266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记-001</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52,000.00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2017/09/05</w:t>
            </w:r>
          </w:p>
        </w:tc>
        <w:tc>
          <w:tcPr>
            <w:tcW w:w="272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投资龙川县鹤市联光种养场</w:t>
            </w:r>
          </w:p>
        </w:tc>
        <w:tc>
          <w:tcPr>
            <w:tcW w:w="266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李林增</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记-001</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2018/11/14</w:t>
            </w:r>
          </w:p>
        </w:tc>
        <w:tc>
          <w:tcPr>
            <w:tcW w:w="272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投资龙川县鹤</w:t>
            </w:r>
            <w:r>
              <w:rPr>
                <w:rFonts w:hint="eastAsia" w:ascii="Times New Roman" w:hAnsi="Times New Roman" w:eastAsia="仿宋" w:cs="仿宋"/>
                <w:i w:val="0"/>
                <w:color w:val="000000"/>
                <w:kern w:val="0"/>
                <w:sz w:val="18"/>
                <w:szCs w:val="18"/>
                <w:highlight w:val="none"/>
                <w:u w:val="none"/>
                <w:lang w:val="en-US" w:eastAsia="zh-CN" w:bidi="ar"/>
              </w:rPr>
              <w:t>市联光种养</w:t>
            </w:r>
            <w:r>
              <w:rPr>
                <w:rFonts w:hint="eastAsia" w:ascii="Times New Roman" w:hAnsi="Times New Roman" w:eastAsia="仿宋" w:cs="仿宋"/>
                <w:i w:val="0"/>
                <w:color w:val="000000"/>
                <w:kern w:val="0"/>
                <w:sz w:val="18"/>
                <w:szCs w:val="18"/>
                <w:u w:val="none"/>
                <w:lang w:val="en-US" w:eastAsia="zh-CN" w:bidi="ar"/>
              </w:rPr>
              <w:t>场</w:t>
            </w:r>
          </w:p>
        </w:tc>
        <w:tc>
          <w:tcPr>
            <w:tcW w:w="266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李林增</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记-003</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33,000.00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5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2020/4/24</w:t>
            </w:r>
          </w:p>
        </w:tc>
        <w:tc>
          <w:tcPr>
            <w:tcW w:w="272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石角里水渠建设工程</w:t>
            </w:r>
          </w:p>
        </w:tc>
        <w:tc>
          <w:tcPr>
            <w:tcW w:w="266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陈春胜</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记-006</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100,000.00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7500"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10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488,000.00 </w:t>
            </w:r>
          </w:p>
        </w:tc>
      </w:tr>
    </w:tbl>
    <w:p>
      <w:pPr>
        <w:keepNext w:val="0"/>
        <w:keepLines w:val="0"/>
        <w:pageBreakBefore w:val="0"/>
        <w:widowControl w:val="0"/>
        <w:shd w:val="clear"/>
        <w:kinsoku/>
        <w:wordWrap/>
        <w:overflowPunct/>
        <w:topLinePunct w:val="0"/>
        <w:autoSpaceDE/>
        <w:autoSpaceDN/>
        <w:bidi w:val="0"/>
        <w:adjustRightInd/>
        <w:snapToGrid/>
        <w:spacing w:before="157" w:beforeLines="50"/>
        <w:jc w:val="center"/>
        <w:textAlignment w:val="auto"/>
        <w:rPr>
          <w:rFonts w:hint="eastAsia" w:ascii="Times New Roman" w:hAnsi="Times New Roman" w:eastAsia="仿宋" w:cs="仿宋"/>
          <w:b/>
          <w:sz w:val="28"/>
          <w:szCs w:val="28"/>
          <w:highlight w:val="none"/>
        </w:rPr>
      </w:pPr>
      <w:r>
        <w:rPr>
          <w:rFonts w:hint="eastAsia" w:ascii="Times New Roman" w:hAnsi="Times New Roman" w:cs="仿宋"/>
          <w:b w:val="0"/>
          <w:bCs w:val="0"/>
          <w:sz w:val="28"/>
          <w:szCs w:val="28"/>
          <w:highlight w:val="none"/>
          <w:lang w:val="en-US" w:eastAsia="zh-CN"/>
        </w:rPr>
        <w:t xml:space="preserve">表九 </w:t>
      </w:r>
      <w:r>
        <w:rPr>
          <w:rFonts w:hint="eastAsia" w:ascii="Times New Roman" w:hAnsi="Times New Roman" w:eastAsia="仿宋" w:cs="仿宋"/>
          <w:b w:val="0"/>
          <w:bCs w:val="0"/>
          <w:sz w:val="28"/>
          <w:szCs w:val="28"/>
          <w:highlight w:val="none"/>
        </w:rPr>
        <w:t>河布村民委员会支出明细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243"/>
        <w:gridCol w:w="2814"/>
        <w:gridCol w:w="3279"/>
        <w:gridCol w:w="1041"/>
        <w:gridCol w:w="126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记账日期</w:t>
            </w:r>
          </w:p>
        </w:tc>
        <w:tc>
          <w:tcPr>
            <w:tcW w:w="251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摘要</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收款单位</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凭证号</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金额（</w:t>
            </w:r>
            <w:r>
              <w:rPr>
                <w:rFonts w:hint="eastAsia" w:ascii="Times New Roman" w:hAnsi="Times New Roman" w:cs="仿宋"/>
                <w:b/>
                <w:i w:val="0"/>
                <w:color w:val="000000"/>
                <w:kern w:val="0"/>
                <w:sz w:val="18"/>
                <w:szCs w:val="18"/>
                <w:u w:val="none"/>
                <w:lang w:val="en-US" w:eastAsia="zh-CN" w:bidi="ar"/>
              </w:rPr>
              <w:t>元</w:t>
            </w:r>
            <w:r>
              <w:rPr>
                <w:rFonts w:hint="eastAsia" w:ascii="Times New Roman" w:hAnsi="Times New Roman" w:eastAsia="仿宋" w:cs="仿宋"/>
                <w:b/>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2019/01/07</w:t>
            </w:r>
          </w:p>
        </w:tc>
        <w:tc>
          <w:tcPr>
            <w:tcW w:w="25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万兴围水渠建设工程款</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龙川县腾辉煌装饰工程有限公司</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记-001</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2019/01/07</w:t>
            </w:r>
          </w:p>
        </w:tc>
        <w:tc>
          <w:tcPr>
            <w:tcW w:w="25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万兴围水渠建设工程款</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龙川县腾辉煌装饰工程有限公司</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记-002</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2019/02/02</w:t>
            </w:r>
          </w:p>
        </w:tc>
        <w:tc>
          <w:tcPr>
            <w:tcW w:w="25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万兴围水渠建设工程款</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龙川县腾辉煌装饰工程有限公司</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记-003</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51,500.00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2017/08/25</w:t>
            </w:r>
          </w:p>
        </w:tc>
        <w:tc>
          <w:tcPr>
            <w:tcW w:w="25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光伏扶贫电站预付款</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广东全日科技太阳能有限公司</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记-007</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220,000.00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2017/08/25</w:t>
            </w:r>
          </w:p>
        </w:tc>
        <w:tc>
          <w:tcPr>
            <w:tcW w:w="25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光伏扶贫电站预付款</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广东全日科技太阳能有限公司</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记-009</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2018/12/17</w:t>
            </w:r>
          </w:p>
        </w:tc>
        <w:tc>
          <w:tcPr>
            <w:tcW w:w="25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光伏发电安装工程款</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广东全日科技太阳能有限公司</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记-004</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122,933.00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2018/12/17</w:t>
            </w:r>
          </w:p>
        </w:tc>
        <w:tc>
          <w:tcPr>
            <w:tcW w:w="25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光伏发电安装工程款</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广东全日科技太阳能有限公司</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记-006</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123,067.00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1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2020/1/14</w:t>
            </w:r>
          </w:p>
        </w:tc>
        <w:tc>
          <w:tcPr>
            <w:tcW w:w="251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农田水渠建设工程</w:t>
            </w:r>
          </w:p>
        </w:tc>
        <w:tc>
          <w:tcPr>
            <w:tcW w:w="292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吴俊富</w:t>
            </w:r>
          </w:p>
        </w:tc>
        <w:tc>
          <w:tcPr>
            <w:tcW w:w="92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记-016</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100,000.00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7473"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1124"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970,500.00 </w:t>
            </w:r>
          </w:p>
        </w:tc>
      </w:tr>
    </w:tbl>
    <w:p>
      <w:pPr>
        <w:keepNext w:val="0"/>
        <w:keepLines w:val="0"/>
        <w:pageBreakBefore w:val="0"/>
        <w:widowControl w:val="0"/>
        <w:shd w:val="clear"/>
        <w:kinsoku/>
        <w:wordWrap/>
        <w:overflowPunct/>
        <w:topLinePunct w:val="0"/>
        <w:autoSpaceDE/>
        <w:autoSpaceDN/>
        <w:bidi w:val="0"/>
        <w:adjustRightInd/>
        <w:snapToGrid/>
        <w:spacing w:before="157" w:beforeLines="50"/>
        <w:jc w:val="center"/>
        <w:textAlignment w:val="auto"/>
        <w:rPr>
          <w:rFonts w:hint="eastAsia" w:ascii="Times New Roman" w:hAnsi="Times New Roman" w:eastAsia="仿宋" w:cs="仿宋"/>
          <w:b/>
          <w:sz w:val="28"/>
          <w:szCs w:val="28"/>
          <w:highlight w:val="none"/>
        </w:rPr>
      </w:pPr>
      <w:r>
        <w:rPr>
          <w:rFonts w:hint="eastAsia" w:ascii="Times New Roman" w:hAnsi="Times New Roman" w:cs="仿宋"/>
          <w:b w:val="0"/>
          <w:bCs w:val="0"/>
          <w:sz w:val="28"/>
          <w:szCs w:val="28"/>
          <w:highlight w:val="none"/>
          <w:lang w:val="en-US" w:eastAsia="zh-CN"/>
        </w:rPr>
        <w:t xml:space="preserve">表十 </w:t>
      </w:r>
      <w:r>
        <w:rPr>
          <w:rFonts w:hint="eastAsia" w:ascii="Times New Roman" w:hAnsi="Times New Roman" w:eastAsia="仿宋" w:cs="仿宋"/>
          <w:b w:val="0"/>
          <w:bCs w:val="0"/>
          <w:sz w:val="28"/>
          <w:szCs w:val="28"/>
          <w:highlight w:val="none"/>
        </w:rPr>
        <w:t>大佳村民委员会支出明细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230"/>
        <w:gridCol w:w="2814"/>
        <w:gridCol w:w="2982"/>
        <w:gridCol w:w="1078"/>
        <w:gridCol w:w="153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记账日期</w:t>
            </w:r>
          </w:p>
        </w:tc>
        <w:tc>
          <w:tcPr>
            <w:tcW w:w="250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摘要</w:t>
            </w:r>
          </w:p>
        </w:tc>
        <w:tc>
          <w:tcPr>
            <w:tcW w:w="265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收款单位</w:t>
            </w:r>
          </w:p>
        </w:tc>
        <w:tc>
          <w:tcPr>
            <w:tcW w:w="9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凭证号</w:t>
            </w:r>
          </w:p>
        </w:tc>
        <w:tc>
          <w:tcPr>
            <w:tcW w:w="136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金额（</w:t>
            </w:r>
            <w:r>
              <w:rPr>
                <w:rFonts w:hint="eastAsia" w:ascii="Times New Roman" w:hAnsi="Times New Roman" w:cs="仿宋"/>
                <w:b/>
                <w:i w:val="0"/>
                <w:color w:val="000000"/>
                <w:kern w:val="0"/>
                <w:sz w:val="18"/>
                <w:szCs w:val="18"/>
                <w:u w:val="none"/>
                <w:lang w:val="en-US" w:eastAsia="zh-CN" w:bidi="ar"/>
              </w:rPr>
              <w:t>元</w:t>
            </w:r>
            <w:r>
              <w:rPr>
                <w:rFonts w:hint="eastAsia" w:ascii="Times New Roman" w:hAnsi="Times New Roman" w:eastAsia="仿宋" w:cs="仿宋"/>
                <w:b/>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2017/06/29</w:t>
            </w:r>
          </w:p>
        </w:tc>
        <w:tc>
          <w:tcPr>
            <w:tcW w:w="25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投资入股南山产业园</w:t>
            </w:r>
          </w:p>
        </w:tc>
        <w:tc>
          <w:tcPr>
            <w:tcW w:w="265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深圳宝安（龙川）产业转移园</w:t>
            </w:r>
          </w:p>
        </w:tc>
        <w:tc>
          <w:tcPr>
            <w:tcW w:w="9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记-009</w:t>
            </w:r>
          </w:p>
        </w:tc>
        <w:tc>
          <w:tcPr>
            <w:tcW w:w="136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2019/01/06</w:t>
            </w:r>
          </w:p>
        </w:tc>
        <w:tc>
          <w:tcPr>
            <w:tcW w:w="25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农田水利工程预付款</w:t>
            </w:r>
          </w:p>
        </w:tc>
        <w:tc>
          <w:tcPr>
            <w:tcW w:w="265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张礼辉</w:t>
            </w:r>
          </w:p>
        </w:tc>
        <w:tc>
          <w:tcPr>
            <w:tcW w:w="9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记-004</w:t>
            </w:r>
          </w:p>
        </w:tc>
        <w:tc>
          <w:tcPr>
            <w:tcW w:w="136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2017/09/14</w:t>
            </w:r>
          </w:p>
        </w:tc>
        <w:tc>
          <w:tcPr>
            <w:tcW w:w="25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贫困户扶贫帮扶专项资金</w:t>
            </w:r>
          </w:p>
        </w:tc>
        <w:tc>
          <w:tcPr>
            <w:tcW w:w="265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黄家争</w:t>
            </w:r>
          </w:p>
        </w:tc>
        <w:tc>
          <w:tcPr>
            <w:tcW w:w="9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记-005</w:t>
            </w:r>
          </w:p>
        </w:tc>
        <w:tc>
          <w:tcPr>
            <w:tcW w:w="136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355,000.00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2018/11/30</w:t>
            </w:r>
          </w:p>
        </w:tc>
        <w:tc>
          <w:tcPr>
            <w:tcW w:w="25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产业扶贫资金</w:t>
            </w:r>
          </w:p>
        </w:tc>
        <w:tc>
          <w:tcPr>
            <w:tcW w:w="265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黄春贵</w:t>
            </w:r>
          </w:p>
        </w:tc>
        <w:tc>
          <w:tcPr>
            <w:tcW w:w="9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记-004</w:t>
            </w:r>
          </w:p>
        </w:tc>
        <w:tc>
          <w:tcPr>
            <w:tcW w:w="136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210,000.00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2019/02/03</w:t>
            </w:r>
          </w:p>
        </w:tc>
        <w:tc>
          <w:tcPr>
            <w:tcW w:w="25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群力水渠建设工程款</w:t>
            </w:r>
          </w:p>
        </w:tc>
        <w:tc>
          <w:tcPr>
            <w:tcW w:w="265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龙川县建超建筑有限公司</w:t>
            </w:r>
          </w:p>
        </w:tc>
        <w:tc>
          <w:tcPr>
            <w:tcW w:w="9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记003</w:t>
            </w:r>
          </w:p>
        </w:tc>
        <w:tc>
          <w:tcPr>
            <w:tcW w:w="136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51,750.00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09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2020/4/30</w:t>
            </w:r>
          </w:p>
        </w:tc>
        <w:tc>
          <w:tcPr>
            <w:tcW w:w="250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大夫坝水渠项目</w:t>
            </w:r>
          </w:p>
        </w:tc>
        <w:tc>
          <w:tcPr>
            <w:tcW w:w="2655"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冯艺华</w:t>
            </w:r>
          </w:p>
        </w:tc>
        <w:tc>
          <w:tcPr>
            <w:tcW w:w="9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记-010</w:t>
            </w:r>
          </w:p>
        </w:tc>
        <w:tc>
          <w:tcPr>
            <w:tcW w:w="136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100,000.00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7215"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136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964,750.00 </w:t>
            </w:r>
          </w:p>
        </w:tc>
      </w:tr>
    </w:tbl>
    <w:p>
      <w:pPr>
        <w:keepNext w:val="0"/>
        <w:keepLines w:val="0"/>
        <w:pageBreakBefore w:val="0"/>
        <w:widowControl w:val="0"/>
        <w:shd w:val="clear"/>
        <w:kinsoku/>
        <w:wordWrap/>
        <w:overflowPunct/>
        <w:topLinePunct w:val="0"/>
        <w:autoSpaceDE/>
        <w:autoSpaceDN/>
        <w:bidi w:val="0"/>
        <w:adjustRightInd/>
        <w:snapToGrid/>
        <w:spacing w:before="157" w:beforeLines="50"/>
        <w:jc w:val="center"/>
        <w:textAlignment w:val="auto"/>
        <w:rPr>
          <w:rFonts w:hint="eastAsia" w:ascii="Times New Roman" w:hAnsi="Times New Roman" w:eastAsia="仿宋" w:cs="仿宋"/>
          <w:b/>
          <w:sz w:val="28"/>
          <w:szCs w:val="28"/>
          <w:highlight w:val="none"/>
        </w:rPr>
      </w:pPr>
      <w:r>
        <w:rPr>
          <w:rFonts w:hint="eastAsia" w:ascii="Times New Roman" w:hAnsi="Times New Roman" w:cs="仿宋"/>
          <w:b w:val="0"/>
          <w:bCs w:val="0"/>
          <w:sz w:val="28"/>
          <w:szCs w:val="28"/>
          <w:highlight w:val="none"/>
          <w:lang w:val="en-US" w:eastAsia="zh-CN"/>
        </w:rPr>
        <w:t xml:space="preserve">表十一 </w:t>
      </w:r>
      <w:r>
        <w:rPr>
          <w:rFonts w:hint="eastAsia" w:ascii="Times New Roman" w:hAnsi="Times New Roman" w:eastAsia="仿宋" w:cs="仿宋"/>
          <w:b w:val="0"/>
          <w:bCs w:val="0"/>
          <w:sz w:val="28"/>
          <w:szCs w:val="28"/>
          <w:highlight w:val="none"/>
        </w:rPr>
        <w:t>富石村民委员会支出明细</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fixed"/>
        <w:tblCellMar>
          <w:top w:w="0" w:type="dxa"/>
          <w:left w:w="0" w:type="dxa"/>
          <w:bottom w:w="0" w:type="dxa"/>
          <w:right w:w="0" w:type="dxa"/>
        </w:tblCellMar>
      </w:tblPr>
      <w:tblGrid>
        <w:gridCol w:w="1363"/>
        <w:gridCol w:w="3881"/>
        <w:gridCol w:w="1650"/>
        <w:gridCol w:w="1094"/>
        <w:gridCol w:w="165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2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记账日期</w:t>
            </w:r>
          </w:p>
        </w:tc>
        <w:tc>
          <w:tcPr>
            <w:tcW w:w="3441"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摘要</w:t>
            </w:r>
          </w:p>
        </w:tc>
        <w:tc>
          <w:tcPr>
            <w:tcW w:w="14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收款单位</w:t>
            </w:r>
          </w:p>
        </w:tc>
        <w:tc>
          <w:tcPr>
            <w:tcW w:w="9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凭证号</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金额（</w:t>
            </w:r>
            <w:r>
              <w:rPr>
                <w:rFonts w:hint="eastAsia" w:ascii="Times New Roman" w:hAnsi="Times New Roman" w:cs="仿宋"/>
                <w:b/>
                <w:i w:val="0"/>
                <w:color w:val="000000"/>
                <w:kern w:val="0"/>
                <w:sz w:val="18"/>
                <w:szCs w:val="18"/>
                <w:u w:val="none"/>
                <w:lang w:val="en-US" w:eastAsia="zh-CN" w:bidi="ar"/>
              </w:rPr>
              <w:t>元</w:t>
            </w:r>
            <w:r>
              <w:rPr>
                <w:rFonts w:hint="eastAsia" w:ascii="Times New Roman" w:hAnsi="Times New Roman" w:eastAsia="仿宋" w:cs="仿宋"/>
                <w:b/>
                <w:i w:val="0"/>
                <w:color w:val="000000"/>
                <w:kern w:val="0"/>
                <w:sz w:val="18"/>
                <w:szCs w:val="18"/>
                <w:u w:val="none"/>
                <w:lang w:val="en-US" w:eastAsia="zh-CN" w:bidi="ar"/>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454" w:hRule="atLeast"/>
          <w:jc w:val="center"/>
        </w:trPr>
        <w:tc>
          <w:tcPr>
            <w:tcW w:w="12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2017/09/22</w:t>
            </w:r>
          </w:p>
        </w:tc>
        <w:tc>
          <w:tcPr>
            <w:tcW w:w="34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入股和兴种养场</w:t>
            </w:r>
          </w:p>
        </w:tc>
        <w:tc>
          <w:tcPr>
            <w:tcW w:w="14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李和光</w:t>
            </w:r>
          </w:p>
        </w:tc>
        <w:tc>
          <w:tcPr>
            <w:tcW w:w="9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记-007</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75,000.00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454" w:hRule="atLeast"/>
          <w:jc w:val="center"/>
        </w:trPr>
        <w:tc>
          <w:tcPr>
            <w:tcW w:w="12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2018/11/29</w:t>
            </w:r>
          </w:p>
        </w:tc>
        <w:tc>
          <w:tcPr>
            <w:tcW w:w="34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精准扶贫户投资入股和兴种养场</w:t>
            </w:r>
          </w:p>
        </w:tc>
        <w:tc>
          <w:tcPr>
            <w:tcW w:w="14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李和光</w:t>
            </w:r>
          </w:p>
        </w:tc>
        <w:tc>
          <w:tcPr>
            <w:tcW w:w="9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记-009</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45,000.00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454" w:hRule="atLeast"/>
          <w:jc w:val="center"/>
        </w:trPr>
        <w:tc>
          <w:tcPr>
            <w:tcW w:w="12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2019/01/07</w:t>
            </w:r>
          </w:p>
        </w:tc>
        <w:tc>
          <w:tcPr>
            <w:tcW w:w="34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水利工程预付款</w:t>
            </w:r>
          </w:p>
        </w:tc>
        <w:tc>
          <w:tcPr>
            <w:tcW w:w="14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9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记-001</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48,000.00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2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2019/01/07</w:t>
            </w:r>
          </w:p>
        </w:tc>
        <w:tc>
          <w:tcPr>
            <w:tcW w:w="34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水利工程预付款</w:t>
            </w:r>
          </w:p>
        </w:tc>
        <w:tc>
          <w:tcPr>
            <w:tcW w:w="14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9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记-007</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48,000.00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454" w:hRule="atLeast"/>
          <w:jc w:val="center"/>
        </w:trPr>
        <w:tc>
          <w:tcPr>
            <w:tcW w:w="12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2019/07/17</w:t>
            </w:r>
          </w:p>
        </w:tc>
        <w:tc>
          <w:tcPr>
            <w:tcW w:w="34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下楼上段河道挡墙加高扶贫项目工程</w:t>
            </w:r>
          </w:p>
        </w:tc>
        <w:tc>
          <w:tcPr>
            <w:tcW w:w="14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9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记-008</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52,000.00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12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2019/07/17</w:t>
            </w:r>
          </w:p>
        </w:tc>
        <w:tc>
          <w:tcPr>
            <w:tcW w:w="34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下楼上段河道挡墙加高扶贫项目工程</w:t>
            </w:r>
          </w:p>
        </w:tc>
        <w:tc>
          <w:tcPr>
            <w:tcW w:w="14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冯艺华</w:t>
            </w:r>
          </w:p>
        </w:tc>
        <w:tc>
          <w:tcPr>
            <w:tcW w:w="9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记-009</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52,000.00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454" w:hRule="atLeast"/>
          <w:jc w:val="center"/>
        </w:trPr>
        <w:tc>
          <w:tcPr>
            <w:tcW w:w="120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2020/1/23</w:t>
            </w:r>
          </w:p>
        </w:tc>
        <w:tc>
          <w:tcPr>
            <w:tcW w:w="3441"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新桥之间道路扶贫项目</w:t>
            </w:r>
          </w:p>
        </w:tc>
        <w:tc>
          <w:tcPr>
            <w:tcW w:w="146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冯艺华</w:t>
            </w:r>
          </w:p>
        </w:tc>
        <w:tc>
          <w:tcPr>
            <w:tcW w:w="97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记-019</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100,000.00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454" w:hRule="atLeast"/>
          <w:jc w:val="center"/>
        </w:trPr>
        <w:tc>
          <w:tcPr>
            <w:tcW w:w="7083"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146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420,000.00 </w:t>
            </w:r>
          </w:p>
        </w:tc>
      </w:tr>
    </w:tbl>
    <w:p>
      <w:pPr>
        <w:keepNext w:val="0"/>
        <w:keepLines w:val="0"/>
        <w:pageBreakBefore w:val="0"/>
        <w:widowControl w:val="0"/>
        <w:numPr>
          <w:ilvl w:val="0"/>
          <w:numId w:val="0"/>
        </w:numPr>
        <w:shd w:val="clear"/>
        <w:kinsoku/>
        <w:wordWrap/>
        <w:overflowPunct/>
        <w:topLinePunct w:val="0"/>
        <w:autoSpaceDE/>
        <w:autoSpaceDN/>
        <w:bidi w:val="0"/>
        <w:adjustRightInd/>
        <w:snapToGrid/>
        <w:spacing w:before="157" w:beforeLines="50"/>
        <w:jc w:val="center"/>
        <w:textAlignment w:val="auto"/>
        <w:rPr>
          <w:rFonts w:hint="eastAsia" w:ascii="Times New Roman" w:hAnsi="Times New Roman" w:eastAsia="仿宋" w:cs="仿宋"/>
          <w:b w:val="0"/>
          <w:bCs/>
          <w:sz w:val="28"/>
          <w:szCs w:val="28"/>
          <w:highlight w:val="none"/>
        </w:rPr>
      </w:pPr>
      <w:r>
        <w:rPr>
          <w:rFonts w:hint="eastAsia" w:ascii="Times New Roman" w:hAnsi="Times New Roman" w:cs="仿宋"/>
          <w:b w:val="0"/>
          <w:bCs/>
          <w:sz w:val="28"/>
          <w:szCs w:val="28"/>
          <w:highlight w:val="none"/>
          <w:lang w:val="en-US" w:eastAsia="zh-CN"/>
        </w:rPr>
        <w:t xml:space="preserve">表十二 </w:t>
      </w:r>
      <w:r>
        <w:rPr>
          <w:rFonts w:hint="eastAsia" w:ascii="Times New Roman" w:hAnsi="Times New Roman" w:eastAsia="仿宋" w:cs="仿宋"/>
          <w:b w:val="0"/>
          <w:bCs/>
          <w:sz w:val="28"/>
          <w:szCs w:val="28"/>
          <w:highlight w:val="none"/>
        </w:rPr>
        <w:t>鹤市村民委员会支出明细</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913"/>
        <w:gridCol w:w="2200"/>
        <w:gridCol w:w="1650"/>
        <w:gridCol w:w="625"/>
        <w:gridCol w:w="857"/>
        <w:gridCol w:w="339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9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记账日期</w:t>
            </w:r>
          </w:p>
        </w:tc>
        <w:tc>
          <w:tcPr>
            <w:tcW w:w="220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摘要</w:t>
            </w:r>
          </w:p>
        </w:tc>
        <w:tc>
          <w:tcPr>
            <w:tcW w:w="165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收款单位</w:t>
            </w:r>
          </w:p>
        </w:tc>
        <w:tc>
          <w:tcPr>
            <w:tcW w:w="6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凭证号</w:t>
            </w:r>
          </w:p>
        </w:tc>
        <w:tc>
          <w:tcPr>
            <w:tcW w:w="8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金额（</w:t>
            </w:r>
            <w:r>
              <w:rPr>
                <w:rFonts w:hint="eastAsia" w:ascii="Times New Roman" w:hAnsi="Times New Roman" w:cs="仿宋"/>
                <w:b/>
                <w:i w:val="0"/>
                <w:color w:val="000000"/>
                <w:kern w:val="0"/>
                <w:sz w:val="18"/>
                <w:szCs w:val="18"/>
                <w:u w:val="none"/>
                <w:lang w:val="en-US" w:eastAsia="zh-CN" w:bidi="ar"/>
              </w:rPr>
              <w:t>元</w:t>
            </w:r>
            <w:r>
              <w:rPr>
                <w:rFonts w:hint="eastAsia" w:ascii="Times New Roman" w:hAnsi="Times New Roman" w:eastAsia="仿宋" w:cs="仿宋"/>
                <w:b/>
                <w:i w:val="0"/>
                <w:color w:val="000000"/>
                <w:kern w:val="0"/>
                <w:sz w:val="18"/>
                <w:szCs w:val="18"/>
                <w:u w:val="none"/>
                <w:lang w:val="en-US" w:eastAsia="zh-CN" w:bidi="ar"/>
              </w:rPr>
              <w:t>）</w:t>
            </w:r>
          </w:p>
        </w:tc>
        <w:tc>
          <w:tcPr>
            <w:tcW w:w="339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9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2017/12/29</w:t>
            </w:r>
          </w:p>
        </w:tc>
        <w:tc>
          <w:tcPr>
            <w:tcW w:w="22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扶贫支出-分布式光伏扶贫电站工程款</w:t>
            </w:r>
          </w:p>
        </w:tc>
        <w:tc>
          <w:tcPr>
            <w:tcW w:w="165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广东明煌电力工程有限公司</w:t>
            </w:r>
          </w:p>
        </w:tc>
        <w:tc>
          <w:tcPr>
            <w:tcW w:w="6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记-29</w:t>
            </w:r>
          </w:p>
        </w:tc>
        <w:tc>
          <w:tcPr>
            <w:tcW w:w="8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588,000.00 </w:t>
            </w:r>
          </w:p>
        </w:tc>
        <w:tc>
          <w:tcPr>
            <w:tcW w:w="339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拨付939,250.00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，其中属于建档立卡贫困户产业扶持资金的有：①188,000.00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，余70,000.00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未支出；②470,000.00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，支出完毕</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9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2018/09/29</w:t>
            </w:r>
          </w:p>
        </w:tc>
        <w:tc>
          <w:tcPr>
            <w:tcW w:w="22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贫困户家庭式光伏扶贫电站</w:t>
            </w:r>
          </w:p>
        </w:tc>
        <w:tc>
          <w:tcPr>
            <w:tcW w:w="165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广东九州太阳能科技有限公司河源分公司</w:t>
            </w:r>
          </w:p>
        </w:tc>
        <w:tc>
          <w:tcPr>
            <w:tcW w:w="6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记-022</w:t>
            </w:r>
          </w:p>
        </w:tc>
        <w:tc>
          <w:tcPr>
            <w:tcW w:w="8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240,000.00 </w:t>
            </w:r>
          </w:p>
        </w:tc>
        <w:tc>
          <w:tcPr>
            <w:tcW w:w="339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拨付306,768.00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，其中属于建档立卡贫困户产业扶持资金的为249,000.00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，余9,000.00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未支出</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9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2019/09/16</w:t>
            </w:r>
          </w:p>
        </w:tc>
        <w:tc>
          <w:tcPr>
            <w:tcW w:w="220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投资龙川县鹤市镇水厂</w:t>
            </w:r>
          </w:p>
        </w:tc>
        <w:tc>
          <w:tcPr>
            <w:tcW w:w="165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龙川县鹤市镇水厂</w:t>
            </w:r>
          </w:p>
        </w:tc>
        <w:tc>
          <w:tcPr>
            <w:tcW w:w="62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记-015</w:t>
            </w:r>
          </w:p>
        </w:tc>
        <w:tc>
          <w:tcPr>
            <w:tcW w:w="8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79,000.00 </w:t>
            </w:r>
          </w:p>
        </w:tc>
        <w:tc>
          <w:tcPr>
            <w:tcW w:w="3393"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共投资100,000.00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（其中产业扶持资金79,000.00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，自筹扶贫资金21,000.00</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5388" w:type="dxa"/>
            <w:gridSpan w:val="4"/>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85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907,000.00 </w:t>
            </w:r>
          </w:p>
        </w:tc>
        <w:tc>
          <w:tcPr>
            <w:tcW w:w="3393"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p>
        </w:tc>
      </w:tr>
    </w:tbl>
    <w:p>
      <w:pPr>
        <w:shd w:val="clear"/>
        <w:rPr>
          <w:rFonts w:hint="default" w:ascii="Times New Roman" w:hAnsi="Times New Roman" w:eastAsia="仿宋" w:cs="仿宋"/>
          <w:szCs w:val="30"/>
          <w:highlight w:val="none"/>
          <w:lang w:val="en-US" w:eastAsia="zh-CN"/>
        </w:rPr>
      </w:pPr>
    </w:p>
    <w:p>
      <w:pPr>
        <w:keepNext w:val="0"/>
        <w:keepLines w:val="0"/>
        <w:pageBreakBefore w:val="0"/>
        <w:widowControl w:val="0"/>
        <w:shd w:val="clear"/>
        <w:kinsoku/>
        <w:wordWrap/>
        <w:overflowPunct/>
        <w:topLinePunct w:val="0"/>
        <w:autoSpaceDE/>
        <w:autoSpaceDN/>
        <w:bidi w:val="0"/>
        <w:adjustRightInd/>
        <w:snapToGrid/>
        <w:spacing w:before="157" w:beforeLines="50"/>
        <w:jc w:val="center"/>
        <w:textAlignment w:val="auto"/>
        <w:rPr>
          <w:rFonts w:hint="eastAsia" w:ascii="Times New Roman" w:hAnsi="Times New Roman" w:eastAsia="仿宋" w:cs="仿宋"/>
          <w:b w:val="0"/>
          <w:bCs w:val="0"/>
          <w:i w:val="0"/>
          <w:color w:val="000000"/>
          <w:kern w:val="0"/>
          <w:sz w:val="28"/>
          <w:szCs w:val="28"/>
          <w:highlight w:val="none"/>
          <w:u w:val="none"/>
          <w:lang w:val="en-US" w:eastAsia="zh-CN" w:bidi="ar"/>
        </w:rPr>
      </w:pPr>
      <w:r>
        <w:rPr>
          <w:rFonts w:hint="eastAsia" w:ascii="Times New Roman" w:hAnsi="Times New Roman" w:eastAsia="仿宋" w:cs="仿宋"/>
          <w:b w:val="0"/>
          <w:bCs w:val="0"/>
          <w:i w:val="0"/>
          <w:color w:val="000000"/>
          <w:kern w:val="0"/>
          <w:sz w:val="28"/>
          <w:szCs w:val="28"/>
          <w:highlight w:val="none"/>
          <w:u w:val="none"/>
          <w:lang w:val="en-US" w:eastAsia="zh-CN" w:bidi="ar"/>
        </w:rPr>
        <w:t>表</w:t>
      </w:r>
      <w:r>
        <w:rPr>
          <w:rFonts w:hint="eastAsia" w:ascii="Times New Roman" w:hAnsi="Times New Roman" w:cs="仿宋"/>
          <w:b w:val="0"/>
          <w:bCs w:val="0"/>
          <w:i w:val="0"/>
          <w:color w:val="000000"/>
          <w:kern w:val="0"/>
          <w:sz w:val="28"/>
          <w:szCs w:val="28"/>
          <w:highlight w:val="none"/>
          <w:u w:val="none"/>
          <w:lang w:val="en-US" w:eastAsia="zh-CN" w:bidi="ar"/>
        </w:rPr>
        <w:t>十三</w:t>
      </w:r>
      <w:r>
        <w:rPr>
          <w:rFonts w:hint="eastAsia" w:ascii="Times New Roman" w:hAnsi="Times New Roman" w:eastAsia="仿宋" w:cs="仿宋"/>
          <w:b w:val="0"/>
          <w:bCs w:val="0"/>
          <w:i w:val="0"/>
          <w:color w:val="000000"/>
          <w:kern w:val="0"/>
          <w:sz w:val="28"/>
          <w:szCs w:val="28"/>
          <w:highlight w:val="none"/>
          <w:u w:val="none"/>
          <w:lang w:val="en-US" w:eastAsia="zh-CN" w:bidi="ar"/>
        </w:rPr>
        <w:t xml:space="preserve"> 鹤市镇各村资金使用情况汇总表</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2389"/>
        <w:gridCol w:w="2340"/>
        <w:gridCol w:w="1828"/>
        <w:gridCol w:w="1643"/>
        <w:gridCol w:w="143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各村名称</w:t>
            </w:r>
          </w:p>
        </w:tc>
        <w:tc>
          <w:tcPr>
            <w:tcW w:w="193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项目名称</w:t>
            </w: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收入（</w:t>
            </w:r>
            <w:r>
              <w:rPr>
                <w:rFonts w:hint="eastAsia" w:ascii="Times New Roman" w:hAnsi="Times New Roman" w:cs="仿宋"/>
                <w:b/>
                <w:bCs w:val="0"/>
                <w:i w:val="0"/>
                <w:color w:val="000000"/>
                <w:kern w:val="0"/>
                <w:sz w:val="18"/>
                <w:szCs w:val="18"/>
                <w:u w:val="none"/>
                <w:lang w:val="en-US" w:eastAsia="zh-CN" w:bidi="ar"/>
              </w:rPr>
              <w:t>元</w:t>
            </w:r>
            <w:r>
              <w:rPr>
                <w:rFonts w:hint="eastAsia" w:ascii="Times New Roman" w:hAnsi="Times New Roman" w:eastAsia="仿宋" w:cs="仿宋"/>
                <w:b/>
                <w:bCs w:val="0"/>
                <w:i w:val="0"/>
                <w:color w:val="000000"/>
                <w:kern w:val="0"/>
                <w:sz w:val="18"/>
                <w:szCs w:val="18"/>
                <w:u w:val="none"/>
                <w:lang w:val="en-US" w:eastAsia="zh-CN" w:bidi="ar"/>
              </w:rPr>
              <w:t>）</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支出（</w:t>
            </w:r>
            <w:r>
              <w:rPr>
                <w:rFonts w:hint="eastAsia" w:ascii="Times New Roman" w:hAnsi="Times New Roman" w:cs="仿宋"/>
                <w:b/>
                <w:bCs w:val="0"/>
                <w:i w:val="0"/>
                <w:color w:val="000000"/>
                <w:kern w:val="0"/>
                <w:sz w:val="18"/>
                <w:szCs w:val="18"/>
                <w:u w:val="none"/>
                <w:lang w:val="en-US" w:eastAsia="zh-CN" w:bidi="ar"/>
              </w:rPr>
              <w:t>元</w:t>
            </w:r>
            <w:r>
              <w:rPr>
                <w:rFonts w:hint="eastAsia" w:ascii="Times New Roman" w:hAnsi="Times New Roman" w:eastAsia="仿宋" w:cs="仿宋"/>
                <w:b/>
                <w:bCs w:val="0"/>
                <w:i w:val="0"/>
                <w:color w:val="000000"/>
                <w:kern w:val="0"/>
                <w:sz w:val="18"/>
                <w:szCs w:val="18"/>
                <w:u w:val="none"/>
                <w:lang w:val="en-US" w:eastAsia="zh-CN" w:bidi="ar"/>
              </w:rPr>
              <w:t>）</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结余（</w:t>
            </w:r>
            <w:r>
              <w:rPr>
                <w:rFonts w:hint="eastAsia" w:ascii="Times New Roman" w:hAnsi="Times New Roman" w:cs="仿宋"/>
                <w:b/>
                <w:bCs w:val="0"/>
                <w:i w:val="0"/>
                <w:color w:val="000000"/>
                <w:kern w:val="0"/>
                <w:sz w:val="18"/>
                <w:szCs w:val="18"/>
                <w:u w:val="none"/>
                <w:lang w:val="en-US" w:eastAsia="zh-CN" w:bidi="ar"/>
              </w:rPr>
              <w:t>元</w:t>
            </w:r>
            <w:r>
              <w:rPr>
                <w:rFonts w:hint="eastAsia" w:ascii="Times New Roman" w:hAnsi="Times New Roman" w:eastAsia="仿宋" w:cs="仿宋"/>
                <w:b/>
                <w:bCs w:val="0"/>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芝野村民委员会</w:t>
            </w:r>
          </w:p>
        </w:tc>
        <w:tc>
          <w:tcPr>
            <w:tcW w:w="1937"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精准扶贫资金</w:t>
            </w: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sz w:val="18"/>
                <w:szCs w:val="18"/>
                <w:u w:val="none"/>
              </w:rPr>
            </w:pPr>
            <w:r>
              <w:rPr>
                <w:rFonts w:hint="eastAsia" w:ascii="Times New Roman" w:hAnsi="Times New Roman" w:eastAsia="仿宋" w:cs="仿宋"/>
                <w:b w:val="0"/>
                <w:bCs/>
                <w:i w:val="0"/>
                <w:color w:val="auto"/>
                <w:kern w:val="0"/>
                <w:sz w:val="18"/>
                <w:szCs w:val="18"/>
                <w:u w:val="none"/>
                <w:lang w:val="en-US" w:eastAsia="zh-CN" w:bidi="ar"/>
              </w:rPr>
              <w:t xml:space="preserve">671,000.00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sz w:val="18"/>
                <w:szCs w:val="18"/>
                <w:u w:val="none"/>
              </w:rPr>
            </w:pPr>
            <w:r>
              <w:rPr>
                <w:rFonts w:hint="eastAsia" w:ascii="Times New Roman" w:hAnsi="Times New Roman" w:eastAsia="仿宋" w:cs="仿宋"/>
                <w:b w:val="0"/>
                <w:bCs/>
                <w:i w:val="0"/>
                <w:color w:val="auto"/>
                <w:kern w:val="0"/>
                <w:sz w:val="18"/>
                <w:szCs w:val="18"/>
                <w:u w:val="none"/>
                <w:lang w:val="en-US" w:eastAsia="zh-CN" w:bidi="ar"/>
              </w:rPr>
              <w:t xml:space="preserve">671,000.00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sz w:val="18"/>
                <w:szCs w:val="18"/>
                <w:u w:val="none"/>
              </w:rPr>
            </w:pPr>
            <w:r>
              <w:rPr>
                <w:rFonts w:hint="eastAsia" w:ascii="Times New Roman" w:hAnsi="Times New Roman" w:eastAsia="仿宋" w:cs="仿宋"/>
                <w:b w:val="0"/>
                <w:bCs/>
                <w:i w:val="0"/>
                <w:color w:val="auto"/>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社坑村民委员会</w:t>
            </w:r>
          </w:p>
        </w:tc>
        <w:tc>
          <w:tcPr>
            <w:tcW w:w="193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sz w:val="18"/>
                <w:szCs w:val="18"/>
                <w:u w:val="none"/>
              </w:rPr>
            </w:pPr>
            <w:r>
              <w:rPr>
                <w:rFonts w:hint="eastAsia" w:ascii="Times New Roman" w:hAnsi="Times New Roman" w:eastAsia="仿宋" w:cs="仿宋"/>
                <w:b w:val="0"/>
                <w:bCs/>
                <w:i w:val="0"/>
                <w:color w:val="auto"/>
                <w:kern w:val="0"/>
                <w:sz w:val="18"/>
                <w:szCs w:val="18"/>
                <w:u w:val="none"/>
                <w:lang w:val="en-US" w:eastAsia="zh-CN" w:bidi="ar"/>
              </w:rPr>
              <w:t xml:space="preserve">517,000.00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sz w:val="18"/>
                <w:szCs w:val="18"/>
                <w:u w:val="none"/>
              </w:rPr>
            </w:pPr>
            <w:r>
              <w:rPr>
                <w:rFonts w:hint="eastAsia" w:ascii="Times New Roman" w:hAnsi="Times New Roman" w:eastAsia="仿宋" w:cs="仿宋"/>
                <w:b w:val="0"/>
                <w:bCs/>
                <w:i w:val="0"/>
                <w:color w:val="auto"/>
                <w:kern w:val="0"/>
                <w:sz w:val="18"/>
                <w:szCs w:val="18"/>
                <w:u w:val="none"/>
                <w:lang w:val="en-US" w:eastAsia="zh-CN" w:bidi="ar"/>
              </w:rPr>
              <w:t xml:space="preserve">517,000.00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sz w:val="18"/>
                <w:szCs w:val="18"/>
                <w:u w:val="none"/>
              </w:rPr>
            </w:pPr>
            <w:r>
              <w:rPr>
                <w:rFonts w:hint="eastAsia" w:ascii="Times New Roman" w:hAnsi="Times New Roman" w:eastAsia="仿宋" w:cs="仿宋"/>
                <w:b w:val="0"/>
                <w:bCs/>
                <w:i w:val="0"/>
                <w:color w:val="auto"/>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themeColor="text1"/>
                <w:sz w:val="18"/>
                <w:szCs w:val="18"/>
                <w:highlight w:val="none"/>
                <w:u w:val="none"/>
                <w14:textFill>
                  <w14:solidFill>
                    <w14:schemeClr w14:val="tx1"/>
                  </w14:solidFill>
                </w14:textFill>
              </w:rPr>
            </w:pPr>
            <w:r>
              <w:rPr>
                <w:rFonts w:hint="eastAsia" w:ascii="Times New Roman" w:hAnsi="Times New Roman" w:eastAsia="仿宋" w:cs="仿宋"/>
                <w:b w:val="0"/>
                <w:bCs/>
                <w:i w:val="0"/>
                <w:color w:val="000000" w:themeColor="text1"/>
                <w:kern w:val="0"/>
                <w:sz w:val="18"/>
                <w:szCs w:val="18"/>
                <w:highlight w:val="none"/>
                <w:u w:val="none"/>
                <w:lang w:val="en-US" w:eastAsia="zh-CN" w:bidi="ar"/>
                <w14:textFill>
                  <w14:solidFill>
                    <w14:schemeClr w14:val="tx1"/>
                  </w14:solidFill>
                </w14:textFill>
              </w:rPr>
              <w:t>罗乐村民委员会</w:t>
            </w:r>
          </w:p>
        </w:tc>
        <w:tc>
          <w:tcPr>
            <w:tcW w:w="193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themeColor="text1"/>
                <w:sz w:val="18"/>
                <w:szCs w:val="18"/>
                <w:highlight w:val="none"/>
                <w:u w:val="none"/>
                <w14:textFill>
                  <w14:solidFill>
                    <w14:schemeClr w14:val="tx1"/>
                  </w14:solidFill>
                </w14:textFill>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kern w:val="0"/>
                <w:sz w:val="18"/>
                <w:szCs w:val="18"/>
                <w:highlight w:val="none"/>
                <w:u w:val="none"/>
                <w:lang w:val="en-US" w:eastAsia="zh-CN" w:bidi="ar"/>
              </w:rPr>
            </w:pPr>
            <w:r>
              <w:rPr>
                <w:rFonts w:hint="eastAsia" w:ascii="Times New Roman" w:hAnsi="Times New Roman" w:eastAsia="仿宋" w:cs="仿宋"/>
                <w:b w:val="0"/>
                <w:bCs/>
                <w:i w:val="0"/>
                <w:color w:val="auto"/>
                <w:kern w:val="0"/>
                <w:sz w:val="18"/>
                <w:szCs w:val="18"/>
                <w:u w:val="none"/>
                <w:lang w:val="en-US" w:eastAsia="zh-CN" w:bidi="ar"/>
              </w:rPr>
              <w:t xml:space="preserve">703,000.00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kern w:val="0"/>
                <w:sz w:val="18"/>
                <w:szCs w:val="18"/>
                <w:highlight w:val="none"/>
                <w:u w:val="none"/>
                <w:lang w:val="en-US" w:eastAsia="zh-CN" w:bidi="ar"/>
              </w:rPr>
            </w:pPr>
            <w:r>
              <w:rPr>
                <w:rFonts w:hint="eastAsia" w:ascii="Times New Roman" w:hAnsi="Times New Roman" w:eastAsia="仿宋" w:cs="仿宋"/>
                <w:b w:val="0"/>
                <w:bCs/>
                <w:i w:val="0"/>
                <w:color w:val="auto"/>
                <w:kern w:val="0"/>
                <w:sz w:val="18"/>
                <w:szCs w:val="18"/>
                <w:u w:val="none"/>
                <w:lang w:val="en-US" w:eastAsia="zh-CN" w:bidi="ar"/>
              </w:rPr>
              <w:t xml:space="preserve">603,000.00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auto"/>
                <w:kern w:val="0"/>
                <w:sz w:val="18"/>
                <w:szCs w:val="18"/>
                <w:highlight w:val="none"/>
                <w:u w:val="none"/>
                <w:lang w:val="en-US" w:eastAsia="zh-CN" w:bidi="ar"/>
              </w:rPr>
            </w:pPr>
            <w:r>
              <w:rPr>
                <w:rFonts w:hint="eastAsia" w:ascii="Times New Roman" w:hAnsi="Times New Roman" w:eastAsia="仿宋" w:cs="仿宋"/>
                <w:b w:val="0"/>
                <w:bCs/>
                <w:i w:val="0"/>
                <w:color w:val="auto"/>
                <w:kern w:val="0"/>
                <w:sz w:val="18"/>
                <w:szCs w:val="18"/>
                <w:u w:val="none"/>
                <w:lang w:val="en-US" w:eastAsia="zh-CN" w:bidi="ar"/>
              </w:rPr>
              <w:t xml:space="preserve">100,000.00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莲坑村民委员会</w:t>
            </w:r>
          </w:p>
        </w:tc>
        <w:tc>
          <w:tcPr>
            <w:tcW w:w="193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680,000.00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680,000.00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鹤联村民委员会</w:t>
            </w:r>
          </w:p>
        </w:tc>
        <w:tc>
          <w:tcPr>
            <w:tcW w:w="193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488,000.00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488,000.00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河布村民委员会</w:t>
            </w:r>
          </w:p>
        </w:tc>
        <w:tc>
          <w:tcPr>
            <w:tcW w:w="193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宋体"/>
                <w:b w:val="0"/>
                <w:bCs/>
                <w:i w:val="0"/>
                <w:color w:val="000000"/>
                <w:kern w:val="0"/>
                <w:sz w:val="18"/>
                <w:szCs w:val="18"/>
                <w:u w:val="none"/>
                <w:lang w:val="en-US" w:eastAsia="zh-CN" w:bidi="ar"/>
              </w:rPr>
              <w:t xml:space="preserve">971,000.00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970,500.00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500.00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大佳村民委员会</w:t>
            </w:r>
          </w:p>
        </w:tc>
        <w:tc>
          <w:tcPr>
            <w:tcW w:w="193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965,000.00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964,750.00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250.00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富石村民委员会</w:t>
            </w:r>
          </w:p>
        </w:tc>
        <w:tc>
          <w:tcPr>
            <w:tcW w:w="193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420,000.00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420,000.00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鹤市村民委员会</w:t>
            </w:r>
          </w:p>
        </w:tc>
        <w:tc>
          <w:tcPr>
            <w:tcW w:w="193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val="0"/>
                <w:bCs/>
                <w:i w:val="0"/>
                <w:color w:val="000000"/>
                <w:sz w:val="18"/>
                <w:szCs w:val="18"/>
                <w:u w:val="none"/>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907,000.00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907,000.00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val="0"/>
                <w:bCs/>
                <w:i w:val="0"/>
                <w:color w:val="000000"/>
                <w:sz w:val="18"/>
                <w:szCs w:val="18"/>
                <w:u w:val="none"/>
              </w:rPr>
            </w:pPr>
            <w:r>
              <w:rPr>
                <w:rFonts w:hint="eastAsia" w:ascii="Times New Roman" w:hAnsi="Times New Roman" w:eastAsia="仿宋" w:cs="仿宋"/>
                <w:b w:val="0"/>
                <w:bCs/>
                <w:i w:val="0"/>
                <w:color w:val="000000"/>
                <w:kern w:val="0"/>
                <w:sz w:val="18"/>
                <w:szCs w:val="18"/>
                <w:u w:val="none"/>
                <w:lang w:val="en-US" w:eastAsia="zh-CN" w:bidi="ar"/>
              </w:rPr>
              <w:t xml:space="preserve">0.00 </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197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合计</w:t>
            </w:r>
          </w:p>
        </w:tc>
        <w:tc>
          <w:tcPr>
            <w:tcW w:w="193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val="0"/>
                <w:i w:val="0"/>
                <w:color w:val="000000"/>
                <w:sz w:val="18"/>
                <w:szCs w:val="18"/>
                <w:u w:val="none"/>
              </w:rPr>
            </w:pPr>
          </w:p>
        </w:tc>
        <w:tc>
          <w:tcPr>
            <w:tcW w:w="151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 xml:space="preserve">6,322,000.00 </w:t>
            </w:r>
          </w:p>
        </w:tc>
        <w:tc>
          <w:tcPr>
            <w:tcW w:w="136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 xml:space="preserve">6,221,250.00 </w:t>
            </w:r>
          </w:p>
        </w:tc>
        <w:tc>
          <w:tcPr>
            <w:tcW w:w="119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val="0"/>
                <w:i w:val="0"/>
                <w:color w:val="000000"/>
                <w:sz w:val="18"/>
                <w:szCs w:val="18"/>
                <w:u w:val="none"/>
              </w:rPr>
            </w:pPr>
            <w:r>
              <w:rPr>
                <w:rFonts w:hint="eastAsia" w:ascii="Times New Roman" w:hAnsi="Times New Roman" w:eastAsia="仿宋" w:cs="仿宋"/>
                <w:b/>
                <w:bCs w:val="0"/>
                <w:i w:val="0"/>
                <w:color w:val="000000"/>
                <w:kern w:val="0"/>
                <w:sz w:val="18"/>
                <w:szCs w:val="18"/>
                <w:u w:val="none"/>
                <w:lang w:val="en-US" w:eastAsia="zh-CN" w:bidi="ar"/>
              </w:rPr>
              <w:t xml:space="preserve">100,750.00 </w:t>
            </w:r>
          </w:p>
        </w:tc>
      </w:tr>
    </w:tbl>
    <w:p>
      <w:pPr>
        <w:keepNext w:val="0"/>
        <w:keepLines w:val="0"/>
        <w:pageBreakBefore w:val="0"/>
        <w:widowControl w:val="0"/>
        <w:shd w:val="clear"/>
        <w:kinsoku/>
        <w:wordWrap/>
        <w:overflowPunct/>
        <w:topLinePunct w:val="0"/>
        <w:autoSpaceDE/>
        <w:autoSpaceDN/>
        <w:bidi w:val="0"/>
        <w:adjustRightInd/>
        <w:snapToGrid/>
        <w:spacing w:before="157" w:beforeLines="50"/>
        <w:ind w:firstLine="602" w:firstLineChars="200"/>
        <w:textAlignment w:val="auto"/>
        <w:rPr>
          <w:rFonts w:hint="eastAsia" w:ascii="Times New Roman" w:hAnsi="Times New Roman" w:eastAsia="仿宋" w:cs="仿宋"/>
          <w:b/>
          <w:sz w:val="28"/>
          <w:szCs w:val="28"/>
          <w:highlight w:val="none"/>
        </w:rPr>
      </w:pPr>
      <w:r>
        <w:rPr>
          <w:rFonts w:hint="eastAsia" w:ascii="Times New Roman" w:hAnsi="Times New Roman" w:eastAsia="仿宋" w:cs="仿宋"/>
          <w:b/>
          <w:sz w:val="30"/>
          <w:szCs w:val="30"/>
          <w:highlight w:val="none"/>
        </w:rPr>
        <w:t>3</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合同执行情况</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（1）富石村</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2018年10月15日，富石村民委员会与冯艺华签订富石村下楼上段河道挡墙加高扶贫项目《建设工程施工合同》，约定开工日期：2018年12月25日，竣工日期：2019年1月25日，合同金额10.00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2019年1月6日，富石村民委员会与冯艺华签订鹤市镇富石村下楼河道挡墙加高及水利维修项目《建设工程施工合同》，约定开工日期：2019年1月6日，竣工日期：2019年2月6日，合同金额10.00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2019年1月20日，富石村民委员会与冯艺华签订富石村下楼上段河道挡墙加高扶贫项目《建设工程施工合同》，约定开工日期：2019年1月20日，竣工日期：2019年2月20日，合同金额10.00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富石村民委员会（法定代表人：叶月林），乙方：富石村有劳动贫困户，共3户15人，丙方：龙川县鹤市镇人民政府（法定代表人：陈素丽）三方签订《贫困户扶贫帮扶专项资金投资协议书》，投资金额7</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，投资回报期限为10年，即从2017年9月1日起至2027年8月31日止，每年</w:t>
      </w:r>
      <w:r>
        <w:rPr>
          <w:rFonts w:hint="eastAsia" w:ascii="Times New Roman" w:hAnsi="Times New Roman" w:cs="仿宋"/>
          <w:sz w:val="28"/>
          <w:szCs w:val="28"/>
          <w:highlight w:val="none"/>
          <w:lang w:val="en-US" w:eastAsia="zh-CN"/>
        </w:rPr>
        <w:t>按</w:t>
      </w:r>
      <w:r>
        <w:rPr>
          <w:rFonts w:hint="eastAsia" w:ascii="Times New Roman" w:hAnsi="Times New Roman" w:eastAsia="仿宋" w:cs="仿宋"/>
          <w:sz w:val="28"/>
          <w:szCs w:val="28"/>
          <w:highlight w:val="none"/>
          <w:lang w:val="en-US" w:eastAsia="zh-CN"/>
        </w:rPr>
        <w:t>总款额的12%分二期结算给贫困户作红利。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鹤市镇和兴种养场（法定代表人：李和光），乙方：富石村民委员会（法定代表人：叶月林），丙方：龙川县鹤市镇人民政府（法定代表人：陈素丽）三方签订《贫困户扶贫帮扶专项资金投资协议书》，投资金额7</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2018年10月10日，富石村民委员会与龙川县鹤市镇和兴种养场签订《关于追加投资分红的协议》，追加金额4</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，总投资金额12.00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2019年12月25日，富石村民委员会与冯艺华签订《道路建设施工合同》，工程总造价10</w:t>
      </w:r>
      <w:r>
        <w:rPr>
          <w:rFonts w:hint="eastAsia" w:ascii="Times New Roman" w:hAnsi="Times New Roman" w:cs="仿宋"/>
          <w:sz w:val="28"/>
          <w:szCs w:val="28"/>
          <w:highlight w:val="none"/>
          <w:lang w:val="en-US" w:eastAsia="zh-CN"/>
        </w:rPr>
        <w:t>.49万元，工期：2019年12月26日开工，2020年1月26日竣工</w:t>
      </w:r>
      <w:r>
        <w:rPr>
          <w:rFonts w:hint="eastAsia" w:ascii="Times New Roman" w:hAnsi="Times New Roman" w:eastAsia="仿宋" w:cs="仿宋"/>
          <w:sz w:val="28"/>
          <w:szCs w:val="28"/>
          <w:highlight w:val="none"/>
          <w:lang w:val="en-US" w:eastAsia="zh-CN"/>
        </w:rPr>
        <w:t>。</w:t>
      </w:r>
    </w:p>
    <w:p>
      <w:pPr>
        <w:numPr>
          <w:ilvl w:val="0"/>
          <w:numId w:val="1"/>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社坑村</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2018年10月8日，社坑村民委员会与冯艺华签订鹤市镇社坑村五队渠道扶贫项目《建设工程施工合同》，约定开工日期：2018年10月9日，竣工日期：2018年11月9日，合同金额9</w:t>
      </w:r>
      <w:r>
        <w:rPr>
          <w:rFonts w:hint="eastAsia" w:ascii="Times New Roman" w:hAnsi="Times New Roman" w:cs="仿宋"/>
          <w:sz w:val="28"/>
          <w:szCs w:val="28"/>
          <w:highlight w:val="none"/>
          <w:lang w:val="en-US" w:eastAsia="zh-CN"/>
        </w:rPr>
        <w:t>.92万元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社坑村民委员会与冯艺华签订鹤市镇社坑村学校背后渠道扶贫项目《建设工程施工合同》，约定开工日期：2018年11月5日，竣工日期：2018年12月25日，合同金额9</w:t>
      </w:r>
      <w:r>
        <w:rPr>
          <w:rFonts w:hint="eastAsia" w:ascii="Times New Roman" w:hAnsi="Times New Roman" w:cs="仿宋"/>
          <w:sz w:val="28"/>
          <w:szCs w:val="28"/>
          <w:highlight w:val="none"/>
          <w:lang w:val="en-US" w:eastAsia="zh-CN"/>
        </w:rPr>
        <w:t>.97万元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龙川种猪场（法定代表人：赵小英），乙方：社坑村民委员会（法定代表人：黄振东），丙方：龙川县鹤市镇人民政府（法定代表人：陈素丽）三方签订《贫困户扶贫帮扶专项资金投资协议书》，投资金额13.00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（7户26人）</w:t>
      </w:r>
      <w:r>
        <w:rPr>
          <w:rFonts w:hint="eastAsia" w:ascii="Times New Roman" w:hAnsi="Times New Roman" w:cs="仿宋"/>
          <w:sz w:val="28"/>
          <w:szCs w:val="28"/>
          <w:highlight w:val="none"/>
          <w:lang w:val="en-US" w:eastAsia="zh-CN"/>
        </w:rPr>
        <w:t>，投资期限十年，自2017年9月1日起至2027年8月31日止，每年按投资总额的12%支付贫困户红利</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龙川县鹤市镇社坑村民委员会（法定代表人：黄振东），乙方：社坑村有劳动能力贫困户，共7户26人，丙方：龙川县鹤市镇人民政府（法定代表人：陈素丽）三方签订《贫困户扶贫帮扶专项资金投资协议书》，投资金额13.00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，投资回报期限为10年，即从2017年9月1日起至2027年8月31日止，每年按总款额的12%分二期结算给贫困户作红利。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2018年11月8日，社坑村民委员会与龙川种猪场签订《关于追加投资分红的协议》，追加金额8</w:t>
      </w:r>
      <w:r>
        <w:rPr>
          <w:rFonts w:hint="eastAsia" w:ascii="Times New Roman" w:hAnsi="Times New Roman" w:cs="仿宋"/>
          <w:sz w:val="28"/>
          <w:szCs w:val="28"/>
          <w:highlight w:val="none"/>
          <w:lang w:val="en-US" w:eastAsia="zh-CN"/>
        </w:rPr>
        <w:t>.70万元</w:t>
      </w:r>
      <w:r>
        <w:rPr>
          <w:rFonts w:hint="eastAsia" w:ascii="Times New Roman" w:hAnsi="Times New Roman" w:eastAsia="仿宋" w:cs="仿宋"/>
          <w:sz w:val="28"/>
          <w:szCs w:val="28"/>
          <w:highlight w:val="none"/>
          <w:lang w:val="en-US" w:eastAsia="zh-CN"/>
        </w:rPr>
        <w:t>，总投资金额21</w:t>
      </w:r>
      <w:r>
        <w:rPr>
          <w:rFonts w:hint="eastAsia" w:ascii="Times New Roman" w:hAnsi="Times New Roman" w:cs="仿宋"/>
          <w:sz w:val="28"/>
          <w:szCs w:val="28"/>
          <w:highlight w:val="none"/>
          <w:lang w:val="en-US" w:eastAsia="zh-CN"/>
        </w:rPr>
        <w:t>.70万元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2019年12月29日，社坑村民委员会与黄爱平签订《道路硬底化工程合同》，合同金额10.00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numPr>
          <w:ilvl w:val="0"/>
          <w:numId w:val="1"/>
        </w:numPr>
        <w:shd w:val="clear"/>
        <w:ind w:left="0" w:leftChars="0"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鹤联村</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2019年1月5日，鹤联村民委员会与冯艺华签订鹤市镇鹤联村石仔小组渠道扶贫项目《建设工程施工合同》，约定开工日期：2019年1月6日，竣工日期：2019年2月5日，合同金额：9</w:t>
      </w:r>
      <w:r>
        <w:rPr>
          <w:rFonts w:hint="eastAsia" w:ascii="Times New Roman" w:hAnsi="Times New Roman" w:cs="仿宋"/>
          <w:sz w:val="28"/>
          <w:szCs w:val="28"/>
          <w:highlight w:val="none"/>
          <w:lang w:val="en-US" w:eastAsia="zh-CN"/>
        </w:rPr>
        <w:t>.91万元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鹤联村民委员会（法定代表人：陈汉帮），乙方：鹤联村有劳动能力贫困户，共4户11人，丙方：龙川县鹤市镇人民政府（法定代表人：陈素丽）三方签订《贫困户扶贫帮扶专项资金投资协议书》，投资金额5</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，投资回报期限为10年，即从2017年9月1日起至2027年8月31日止，每年按总款额的12%分二期结算给贫困户作红利。</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2018年10月16日，鹤联村民委员会与龙川县鹤市联光种养场签订《关于追加投资分红的协议》，追加金额3</w:t>
      </w:r>
      <w:r>
        <w:rPr>
          <w:rFonts w:hint="eastAsia" w:ascii="Times New Roman" w:hAnsi="Times New Roman" w:cs="仿宋"/>
          <w:sz w:val="28"/>
          <w:szCs w:val="28"/>
          <w:highlight w:val="none"/>
          <w:lang w:val="en-US" w:eastAsia="zh-CN"/>
        </w:rPr>
        <w:t>.30万元</w:t>
      </w:r>
      <w:r>
        <w:rPr>
          <w:rFonts w:hint="eastAsia" w:ascii="Times New Roman" w:hAnsi="Times New Roman" w:eastAsia="仿宋" w:cs="仿宋"/>
          <w:sz w:val="28"/>
          <w:szCs w:val="28"/>
          <w:highlight w:val="none"/>
          <w:lang w:val="en-US" w:eastAsia="zh-CN"/>
        </w:rPr>
        <w:t>，总投资金额8</w:t>
      </w:r>
      <w:r>
        <w:rPr>
          <w:rFonts w:hint="eastAsia" w:ascii="Times New Roman" w:hAnsi="Times New Roman" w:cs="仿宋"/>
          <w:sz w:val="28"/>
          <w:szCs w:val="28"/>
          <w:highlight w:val="none"/>
          <w:lang w:val="en-US" w:eastAsia="zh-CN"/>
        </w:rPr>
        <w:t>.80万元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6月30日，甲方：龙川县工业园开发有限公司（法定代表人：杨青林），乙方：鹤联村民委员会（法定代表人：陈汉帮），丙方：龙川县财政局（法定代表人：邹思伟），丁方：龙川县扶贫办（法定代表人：陈素丽）四方签订《投资参股深圳宝安（龙川）产业转移园合同》，投资总额20.00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，投资回报期限为30年，乙方每年按投资额的12%支付乙方红利，从2016年至2046年（与第一次筹资分红时间同时到期）。</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2020年1月22日，鹤联村民委员会与陈春胜《水沟施工合同》，约定开工日期：2020年3月15日，竣工日期：2020年3月31日，合同金额：11</w:t>
      </w:r>
      <w:r>
        <w:rPr>
          <w:rFonts w:hint="eastAsia" w:ascii="Times New Roman" w:hAnsi="Times New Roman" w:cs="仿宋"/>
          <w:sz w:val="28"/>
          <w:szCs w:val="28"/>
          <w:highlight w:val="none"/>
          <w:lang w:val="en-US" w:eastAsia="zh-CN"/>
        </w:rPr>
        <w:t>.01万元</w:t>
      </w:r>
      <w:r>
        <w:rPr>
          <w:rFonts w:hint="eastAsia" w:ascii="Times New Roman" w:hAnsi="Times New Roman" w:eastAsia="仿宋" w:cs="仿宋"/>
          <w:sz w:val="28"/>
          <w:szCs w:val="28"/>
          <w:highlight w:val="none"/>
          <w:lang w:val="en-US" w:eastAsia="zh-CN"/>
        </w:rPr>
        <w:t>。</w:t>
      </w:r>
    </w:p>
    <w:p>
      <w:pPr>
        <w:numPr>
          <w:ilvl w:val="0"/>
          <w:numId w:val="1"/>
        </w:numPr>
        <w:shd w:val="clear"/>
        <w:ind w:left="0" w:leftChars="0"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河布村</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2018年11月23日，河布村民委员会与龙川县腾辉煌装饰工程有限公司签订《河布村万兴围水渠建设工程合同》，约定开工日期：2018年11月23日，完工日期：2018年12月26日，合同预算价9</w:t>
      </w:r>
      <w:r>
        <w:rPr>
          <w:rFonts w:hint="eastAsia" w:ascii="Times New Roman" w:hAnsi="Times New Roman" w:cs="仿宋"/>
          <w:sz w:val="28"/>
          <w:szCs w:val="28"/>
          <w:highlight w:val="none"/>
          <w:lang w:val="en-US" w:eastAsia="zh-CN"/>
        </w:rPr>
        <w:t>.88万元</w:t>
      </w:r>
      <w:r>
        <w:rPr>
          <w:rFonts w:hint="eastAsia" w:ascii="Times New Roman" w:hAnsi="Times New Roman" w:eastAsia="仿宋" w:cs="仿宋"/>
          <w:sz w:val="28"/>
          <w:szCs w:val="28"/>
          <w:highlight w:val="none"/>
          <w:lang w:val="en-US" w:eastAsia="zh-CN"/>
        </w:rPr>
        <w:t>，结算价10.00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2019年1月6日，河布村民委员会与龙川县腾辉煌装饰工程有限公司签订《河布村万兴围水渠建设工程合同》，约定开工日期：2019年1月6日，完工日期：2019年1月30日，合同预算价9</w:t>
      </w:r>
      <w:r>
        <w:rPr>
          <w:rFonts w:hint="eastAsia" w:ascii="Times New Roman" w:hAnsi="Times New Roman" w:cs="仿宋"/>
          <w:sz w:val="28"/>
          <w:szCs w:val="28"/>
          <w:highlight w:val="none"/>
          <w:lang w:val="en-US" w:eastAsia="zh-CN"/>
        </w:rPr>
        <w:t>.92万元</w:t>
      </w:r>
      <w:r>
        <w:rPr>
          <w:rFonts w:hint="eastAsia" w:ascii="Times New Roman" w:hAnsi="Times New Roman" w:eastAsia="仿宋" w:cs="仿宋"/>
          <w:sz w:val="28"/>
          <w:szCs w:val="28"/>
          <w:highlight w:val="none"/>
          <w:lang w:val="en-US" w:eastAsia="zh-CN"/>
        </w:rPr>
        <w:t>，结算价9</w:t>
      </w:r>
      <w:r>
        <w:rPr>
          <w:rFonts w:hint="eastAsia" w:ascii="Times New Roman" w:hAnsi="Times New Roman" w:cs="仿宋"/>
          <w:sz w:val="28"/>
          <w:szCs w:val="28"/>
          <w:highlight w:val="none"/>
          <w:lang w:val="en-US" w:eastAsia="zh-CN"/>
        </w:rPr>
        <w:t>.95万元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2017年8月3日，河布村民委员会与广东全日科技太阳能有限公司签订《龙川县鹤市镇河布村42.4kw光伏扶贫电站合同》，工程总造价35</w:t>
      </w:r>
      <w:r>
        <w:rPr>
          <w:rFonts w:hint="eastAsia" w:ascii="Times New Roman" w:hAnsi="Times New Roman" w:cs="仿宋"/>
          <w:sz w:val="28"/>
          <w:szCs w:val="28"/>
          <w:highlight w:val="none"/>
          <w:lang w:val="en-US" w:eastAsia="zh-CN"/>
        </w:rPr>
        <w:t>.19万元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2017年8月3日，河布村民委员会与广东全日科技太阳能有限公司签订《龙川县鹤市镇河布村（二期）39.51kw光伏扶贫电站合同》，工程总造价32</w:t>
      </w:r>
      <w:r>
        <w:rPr>
          <w:rFonts w:hint="eastAsia" w:ascii="Times New Roman" w:hAnsi="Times New Roman" w:cs="仿宋"/>
          <w:sz w:val="28"/>
          <w:szCs w:val="28"/>
          <w:highlight w:val="none"/>
          <w:lang w:val="en-US" w:eastAsia="zh-CN"/>
        </w:rPr>
        <w:t>.79万元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2019年12月</w:t>
      </w:r>
      <w:r>
        <w:rPr>
          <w:rFonts w:hint="eastAsia" w:ascii="Times New Roman" w:hAnsi="Times New Roman" w:cs="仿宋"/>
          <w:sz w:val="28"/>
          <w:szCs w:val="28"/>
          <w:highlight w:val="none"/>
          <w:lang w:val="en-US" w:eastAsia="zh-CN"/>
        </w:rPr>
        <w:t>21</w:t>
      </w:r>
      <w:r>
        <w:rPr>
          <w:rFonts w:hint="eastAsia" w:ascii="Times New Roman" w:hAnsi="Times New Roman" w:eastAsia="仿宋" w:cs="仿宋"/>
          <w:sz w:val="28"/>
          <w:szCs w:val="28"/>
          <w:highlight w:val="none"/>
          <w:lang w:val="en-US" w:eastAsia="zh-CN"/>
        </w:rPr>
        <w:t>日，河布村民委员会与吴俊富签订《农田水渠建设施工合同》，工程总造价10.00</w:t>
      </w:r>
      <w:r>
        <w:rPr>
          <w:rFonts w:hint="eastAsia" w:ascii="Times New Roman" w:hAnsi="Times New Roman" w:cs="仿宋"/>
          <w:sz w:val="28"/>
          <w:szCs w:val="28"/>
          <w:highlight w:val="none"/>
          <w:lang w:val="en-US" w:eastAsia="zh-CN"/>
        </w:rPr>
        <w:t>万元，工期：2019年12月21日开工，2020年1月5日前完工</w:t>
      </w:r>
      <w:r>
        <w:rPr>
          <w:rFonts w:hint="eastAsia" w:ascii="Times New Roman" w:hAnsi="Times New Roman" w:eastAsia="仿宋" w:cs="仿宋"/>
          <w:sz w:val="28"/>
          <w:szCs w:val="28"/>
          <w:highlight w:val="none"/>
          <w:lang w:val="en-US" w:eastAsia="zh-CN"/>
        </w:rPr>
        <w:t>。</w:t>
      </w:r>
    </w:p>
    <w:p>
      <w:pPr>
        <w:numPr>
          <w:ilvl w:val="0"/>
          <w:numId w:val="1"/>
        </w:numPr>
        <w:shd w:val="clear"/>
        <w:ind w:left="0" w:leftChars="0"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芝野村</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2018年12月23日，芝野村民委员会与冯艺华签订鹤市镇芝野村挡墙扶贫项目《建设工程施工合同》，约定开工日期：2018年12月25日，竣工日期：2019年1月25日，合同金额9</w:t>
      </w:r>
      <w:r>
        <w:rPr>
          <w:rFonts w:hint="eastAsia" w:ascii="Times New Roman" w:hAnsi="Times New Roman" w:cs="仿宋"/>
          <w:sz w:val="28"/>
          <w:szCs w:val="28"/>
          <w:highlight w:val="none"/>
          <w:lang w:val="en-US" w:eastAsia="zh-CN"/>
        </w:rPr>
        <w:t>.94万元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芝野村民委员会（法定代表人：钟添泉），乙方：芝野村有劳动能力贫困户，共9户35人，丙方：龙川县鹤市镇人民政府（法定代表人：陈素丽）三方签订《贫困户扶贫帮扶专项资金投资协议书》，投资总额17</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，投资回报期限为10年，即从2017年9月1日起至2027年8月31日止，每年按总款额的12%分二期结算给贫困户作红利。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龙川县鹤市镇桥头电站（法定代表人：冯艺华），乙方：芝野村民委员会（法定代表人：钟添泉），丙方：龙川县鹤市镇人民政府（法定代表人：陈素丽）三方签订《贫困户扶贫帮扶专项资金投资协议书》，投资总额17</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（9户35人），投资回报期限为10年，即从2017年9月1日起至2027年8月31日止，每年按总款额的12%分二期结算给贫困户作红利。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12月7日，甲方：芝野村民委员会（法定代表人：钟添泉），乙方：芝野村有劳动能力贫困户，共8户32人，丙方：龙川县鹤市镇人民政府（法定代表人：陈素丽）三方签订《贫困户扶贫帮扶专项资金投资协议书》，投资总额9</w:t>
      </w:r>
      <w:r>
        <w:rPr>
          <w:rFonts w:hint="eastAsia" w:ascii="Times New Roman" w:hAnsi="Times New Roman" w:cs="仿宋"/>
          <w:sz w:val="28"/>
          <w:szCs w:val="28"/>
          <w:highlight w:val="none"/>
          <w:lang w:val="en-US" w:eastAsia="zh-CN"/>
        </w:rPr>
        <w:t>.60万元</w:t>
      </w:r>
      <w:r>
        <w:rPr>
          <w:rFonts w:hint="eastAsia" w:ascii="Times New Roman" w:hAnsi="Times New Roman" w:eastAsia="仿宋" w:cs="仿宋"/>
          <w:sz w:val="28"/>
          <w:szCs w:val="28"/>
          <w:highlight w:val="none"/>
          <w:lang w:val="en-US" w:eastAsia="zh-CN"/>
        </w:rPr>
        <w:t>，投资回报期限为10年，即从2019年1月1日起至2028年12月30日止，每年按总款额的12%分二期结算给贫困户作红利。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6月30日，甲方：龙川县工业园开发有限公司（法定代表人：杨青林），乙方：芝野村民委员会（法定代表人：钟添泉），丙方：龙川县财政局（法定代表人：邹思伟），丁方：龙川县扶贫办（法定代表人：陈素丽）四方签订《投资参股深圳宝安（龙川）产业转移园合同》，投资总额20.00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，投资回报期限为30年，乙方每年按投资额的12%支付乙方红利，从2016年至2046年（与第一次筹资分红时间同时到期）。</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2019年12月27日，芝野村民委员会与冯艺华签订《村委桥至学校桥小河挡墙建设工程施工合同》，合同价11</w:t>
      </w:r>
      <w:r>
        <w:rPr>
          <w:rFonts w:hint="eastAsia" w:ascii="Times New Roman" w:hAnsi="Times New Roman" w:cs="仿宋"/>
          <w:sz w:val="28"/>
          <w:szCs w:val="28"/>
          <w:highlight w:val="none"/>
          <w:lang w:val="en-US" w:eastAsia="zh-CN"/>
        </w:rPr>
        <w:t>.63万元</w:t>
      </w:r>
      <w:r>
        <w:rPr>
          <w:rFonts w:hint="eastAsia" w:ascii="Times New Roman" w:hAnsi="Times New Roman" w:eastAsia="仿宋" w:cs="仿宋"/>
          <w:sz w:val="28"/>
          <w:szCs w:val="28"/>
          <w:highlight w:val="none"/>
          <w:lang w:val="en-US" w:eastAsia="zh-CN"/>
        </w:rPr>
        <w:t>。</w:t>
      </w:r>
    </w:p>
    <w:p>
      <w:pPr>
        <w:numPr>
          <w:ilvl w:val="0"/>
          <w:numId w:val="1"/>
        </w:numPr>
        <w:shd w:val="clear"/>
        <w:ind w:left="0" w:leftChars="0"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罗乐村</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龙川县鹤市镇连湖陂水电站（法定代表人：张金源），乙方：罗乐村民委员会（法定代表人：张金源），丙方：龙川县鹤市镇人民政府（法定代表人：陈素丽）三方签订《贫困户扶贫帮扶专项资金投资协议书》，投资总额12</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（6户25人），投资回报期限为10年，即从2017年9月1日起至2027年8月31日止，每年按总款额的12%结算给贫困户作红利。</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2018年10月10日，罗乐村民委员会与龙川县鹤市镇连湖陂水电站签订《关于追加投资分红的协议》，追加金额7</w:t>
      </w:r>
      <w:r>
        <w:rPr>
          <w:rFonts w:hint="eastAsia" w:ascii="Times New Roman" w:hAnsi="Times New Roman" w:cs="仿宋"/>
          <w:sz w:val="28"/>
          <w:szCs w:val="28"/>
          <w:highlight w:val="none"/>
          <w:lang w:val="en-US" w:eastAsia="zh-CN"/>
        </w:rPr>
        <w:t>.80万元</w:t>
      </w:r>
      <w:r>
        <w:rPr>
          <w:rFonts w:hint="eastAsia" w:ascii="Times New Roman" w:hAnsi="Times New Roman" w:eastAsia="仿宋" w:cs="仿宋"/>
          <w:sz w:val="28"/>
          <w:szCs w:val="28"/>
          <w:highlight w:val="none"/>
          <w:lang w:val="en-US" w:eastAsia="zh-CN"/>
        </w:rPr>
        <w:t>，总投资金额20</w:t>
      </w:r>
      <w:r>
        <w:rPr>
          <w:rFonts w:hint="eastAsia" w:ascii="Times New Roman" w:hAnsi="Times New Roman" w:cs="仿宋"/>
          <w:sz w:val="28"/>
          <w:szCs w:val="28"/>
          <w:highlight w:val="none"/>
          <w:lang w:val="en-US" w:eastAsia="zh-CN"/>
        </w:rPr>
        <w:t>.30万元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2018年10月10日，罗乐村民委员会与冯艺华签订罗乐村崩岗下渠道扶贫项目《建设工程施工合同》，约定开工日期：2018年10月12日，竣工日期：2018年11月12日，合同金额9</w:t>
      </w:r>
      <w:r>
        <w:rPr>
          <w:rFonts w:hint="eastAsia" w:ascii="Times New Roman" w:hAnsi="Times New Roman" w:cs="仿宋"/>
          <w:sz w:val="28"/>
          <w:szCs w:val="28"/>
          <w:highlight w:val="none"/>
          <w:lang w:val="en-US" w:eastAsia="zh-CN"/>
        </w:rPr>
        <w:t>.98万元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2018年10月19日，罗乐村民委员会与冯艺华签订罗乐村崩岗下渠道扶贫项目《建设工程施工合同》，约定开工日期：2018年10月22日，竣工日期：2018年11月22日，合同金额10.00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2019年1月1日</w:t>
      </w:r>
      <w:r>
        <w:rPr>
          <w:rFonts w:hint="eastAsia" w:ascii="Times New Roman" w:hAnsi="Times New Roman" w:cs="仿宋"/>
          <w:sz w:val="28"/>
          <w:szCs w:val="28"/>
          <w:highlight w:val="none"/>
          <w:lang w:val="en-US" w:eastAsia="zh-CN"/>
        </w:rPr>
        <w:t>，</w:t>
      </w:r>
      <w:r>
        <w:rPr>
          <w:rFonts w:hint="eastAsia" w:ascii="Times New Roman" w:hAnsi="Times New Roman" w:eastAsia="仿宋" w:cs="仿宋"/>
          <w:sz w:val="28"/>
          <w:szCs w:val="28"/>
          <w:highlight w:val="none"/>
          <w:lang w:val="en-US" w:eastAsia="zh-CN"/>
        </w:rPr>
        <w:t>罗乐村民委员会与深圳市东源送变电工程有限公司龙川分公司签订《龙川县鹤市镇罗乐村发电站接入工程合同》，约定工程工期：三个月内完工，合同金额18</w:t>
      </w:r>
      <w:r>
        <w:rPr>
          <w:rFonts w:hint="eastAsia" w:ascii="Times New Roman" w:hAnsi="Times New Roman" w:cs="仿宋"/>
          <w:sz w:val="28"/>
          <w:szCs w:val="28"/>
          <w:highlight w:val="none"/>
          <w:lang w:val="en-US" w:eastAsia="zh-CN"/>
        </w:rPr>
        <w:t>.30万元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2019年1月2日，罗乐村民委员会与冯艺华签订罗乐村劳卫自然村渠道扶贫项目《建设工程施工合同》，约定开工日期：2019年1月2日，竣工日期2019年2月2日，合同金额9</w:t>
      </w:r>
      <w:r>
        <w:rPr>
          <w:rFonts w:hint="eastAsia" w:ascii="Times New Roman" w:hAnsi="Times New Roman" w:cs="仿宋"/>
          <w:sz w:val="28"/>
          <w:szCs w:val="28"/>
          <w:highlight w:val="none"/>
          <w:lang w:val="en-US" w:eastAsia="zh-CN"/>
        </w:rPr>
        <w:t>.92万元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2019年1月4日，罗乐村民委员会与冯艺华签订罗乐村劳卫自然村渠道扶贫项目《建设工程施工合同》，约定开工日期：2019年1月12日，竣工日期2019年2月12日，合同金额10.00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numPr>
          <w:ilvl w:val="0"/>
          <w:numId w:val="1"/>
        </w:numPr>
        <w:shd w:val="clear"/>
        <w:ind w:left="0" w:leftChars="0"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莲坑村</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10月29日，甲方：广州市和意通塑胶有限公司（法定代表人：黄运平），乙方：莲坑村民委员会（法定代表人：黄坤新），丙方：龙川县鹤市镇人民政府（法定代表人：陈素丽）三方签订《贫困户扶贫帮扶专项资金投资协议书》，投资总额50.00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（其中：38.00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属于19户65人有劳动能力和3户11人无劳动能力建档立卡贫困户的产业扶贫资金、12.00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属于村集体产业扶贫资金），投资期限为10年，自2017年11月1日起至2027年10月31日，在投资期限内甲方每月按投资总额的1%支付乙方村集体和贫困户红利。</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10月29日，甲方：莲坑村民委员会（法定代表人：黄坤新），乙方：莲坑村有劳动能力贫困户19户（共65人）和无劳动能力低保户3户（共11人），丙方：龙川县鹤市镇人民政府（法定代表人：陈素丽）三方签订《贫困户扶贫帮扶专项资金投资协议书》，投资总额38.00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9月30日，甲方：广州市和意通塑胶有限公司（法定代表人：黄运平），乙方：莲坑村有劳动能力贫困户20户（共68人）和无劳动能力低保户2户（共7人），丙方：莲坑村民委员会（法定代表人：黄坤新）三方签订《贫困户扶贫帮扶专项资金投资协议书》，投资总额24</w:t>
      </w:r>
      <w:r>
        <w:rPr>
          <w:rFonts w:hint="eastAsia" w:ascii="Times New Roman" w:hAnsi="Times New Roman" w:cs="仿宋"/>
          <w:sz w:val="28"/>
          <w:szCs w:val="28"/>
          <w:highlight w:val="none"/>
          <w:lang w:val="en-US" w:eastAsia="zh-CN"/>
        </w:rPr>
        <w:t>.81万元</w:t>
      </w:r>
      <w:r>
        <w:rPr>
          <w:rFonts w:hint="eastAsia" w:ascii="Times New Roman" w:hAnsi="Times New Roman" w:eastAsia="仿宋" w:cs="仿宋"/>
          <w:sz w:val="28"/>
          <w:szCs w:val="28"/>
          <w:highlight w:val="none"/>
          <w:lang w:val="en-US" w:eastAsia="zh-CN"/>
        </w:rPr>
        <w:t>（其中22</w:t>
      </w:r>
      <w:r>
        <w:rPr>
          <w:rFonts w:hint="eastAsia" w:ascii="Times New Roman" w:hAnsi="Times New Roman" w:cs="仿宋"/>
          <w:sz w:val="28"/>
          <w:szCs w:val="28"/>
          <w:highlight w:val="none"/>
          <w:lang w:val="en-US" w:eastAsia="zh-CN"/>
        </w:rPr>
        <w:t>.71万元</w:t>
      </w:r>
      <w:r>
        <w:rPr>
          <w:rFonts w:hint="eastAsia" w:ascii="Times New Roman" w:hAnsi="Times New Roman" w:eastAsia="仿宋" w:cs="仿宋"/>
          <w:sz w:val="28"/>
          <w:szCs w:val="28"/>
          <w:highlight w:val="none"/>
          <w:lang w:val="en-US" w:eastAsia="zh-CN"/>
        </w:rPr>
        <w:t>是财政扶持有劳动能力贫困户的资金，2</w:t>
      </w:r>
      <w:r>
        <w:rPr>
          <w:rFonts w:hint="eastAsia" w:ascii="Times New Roman" w:hAnsi="Times New Roman" w:cs="仿宋"/>
          <w:sz w:val="28"/>
          <w:szCs w:val="28"/>
          <w:highlight w:val="none"/>
          <w:lang w:val="en-US" w:eastAsia="zh-CN"/>
        </w:rPr>
        <w:t>.10万元</w:t>
      </w:r>
      <w:r>
        <w:rPr>
          <w:rFonts w:hint="eastAsia" w:ascii="Times New Roman" w:hAnsi="Times New Roman" w:eastAsia="仿宋" w:cs="仿宋"/>
          <w:sz w:val="28"/>
          <w:szCs w:val="28"/>
          <w:highlight w:val="none"/>
          <w:lang w:val="en-US" w:eastAsia="zh-CN"/>
        </w:rPr>
        <w:t>为帮扶单位省商贸控股集团扶持无劳动能力低保户资金）。</w:t>
      </w:r>
    </w:p>
    <w:p>
      <w:pPr>
        <w:numPr>
          <w:ilvl w:val="0"/>
          <w:numId w:val="1"/>
        </w:numPr>
        <w:shd w:val="clear"/>
        <w:ind w:left="0" w:leftChars="0"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大佳村</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2018年12月24日，大佳村民委员会与龙川县建超建筑有限公司签订《大佳村水渠建设工程》，约定开工日期：2018年12月25日，竣工日期：2019年1月25日，合同预算价9</w:t>
      </w:r>
      <w:r>
        <w:rPr>
          <w:rFonts w:hint="eastAsia" w:ascii="Times New Roman" w:hAnsi="Times New Roman" w:cs="仿宋"/>
          <w:sz w:val="28"/>
          <w:szCs w:val="28"/>
          <w:highlight w:val="none"/>
          <w:lang w:val="en-US" w:eastAsia="zh-CN"/>
        </w:rPr>
        <w:t>.98万元</w:t>
      </w:r>
      <w:r>
        <w:rPr>
          <w:rFonts w:hint="eastAsia" w:ascii="Times New Roman" w:hAnsi="Times New Roman" w:eastAsia="仿宋" w:cs="仿宋"/>
          <w:sz w:val="28"/>
          <w:szCs w:val="28"/>
          <w:highlight w:val="none"/>
          <w:lang w:val="en-US" w:eastAsia="zh-CN"/>
        </w:rPr>
        <w:t>，结算价9</w:t>
      </w:r>
      <w:r>
        <w:rPr>
          <w:rFonts w:hint="eastAsia" w:ascii="Times New Roman" w:hAnsi="Times New Roman" w:cs="仿宋"/>
          <w:sz w:val="28"/>
          <w:szCs w:val="28"/>
          <w:highlight w:val="none"/>
          <w:lang w:val="en-US" w:eastAsia="zh-CN"/>
        </w:rPr>
        <w:t>.98万元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31日，甲方：龙川县鹤市镇创荣贸易部（法定代表人：黄家争），乙方：龙川县鹤市镇大佳村民委员会（法定代表人：邬文森），丙方：龙川县鹤市镇人民政府（法定代表人：陈素丽）三方签订《贫困户扶贫帮扶专项资金投资协议书》，投资总额35</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（18户71人），投资回报期限为10年，即从2017年9月1日起至2027年8月31日止，每年按总款额的12%结算给贫困户作红利。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甲方：大佳村民委员会（法定代表人：邬文森），乙方：大佳村有劳动能力贫困户，共18户71人，丙方：龙川县鹤市镇人民政府（法定代表人：陈素丽）三方签订《贫困户扶贫帮扶专项资金投资协议书》，投资总额35</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（18户71人），投资回报期限为10年，即从2017年9月1日起至2027年8月31日止，每年按总款额的12%结算给贫困户作红利。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11月8日，甲方：大佳村民委员会（法定代表人：邬文森），乙方：龙川县鹤市镇陆古养殖场（法定代表人：黄春贵），丙方：龙川县鹤市镇人民政府（法定代表人：陈素丽）三方签订《贫困户扶贫帮扶专项资金投资协议书》，投资总额21.00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（18户70人），投资期限为9年，自2018年12月1日起至2027年12月1日止，在投资期限内乙方每年按投资总额的12%支付甲方村委会贫困户红利。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11月2日，甲方：大佳村民委员会（法定代表人：邬文森），乙方：大佳村有劳动能力贫困户，共18户70人，丙方：龙川县鹤市镇人民政府（法定代表人：陈素丽）三方签订《贫困户扶贫帮扶专项资金投资协议书》，投资总额21.00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（18户70人），投资期限为9年，自2018年12月1日起，至2027年12月1日止，在投资期限内乙方每年按投资总额的12%支付甲方村委会贫困户红利。</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2016年11月2日，甲方：龙川县工业园开发有限公司（法定代表人：杨青林），乙方：大佳村民委员会（法定代表人：邬文森），丙方：龙川县财政局（法定代表人：邹思伟），丁方：龙川县扶贫办（法定代表人：陈素丽）四方签订《投资参股深圳宝安（龙川）产业转移园合同》，投资总额20.00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，投资回报期限为30年，乙方每年按投资额的12%支付乙方红利，从2016年至2046年（与第一次筹资分红时间同时到期）。</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6月30日，甲方：龙川县工业园开发有限公司（法定代表人：杨青林），乙方：大佳村民委员会（法定代表人：邬文森），丙方：龙川县财政局（法定代表人：邹思伟），丁方：龙川县扶贫办（法定代表人：陈素丽）四方签订《投资参股深圳宝安（龙川）产业转移园合同》，投资总额20.00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，投资回报期限为30年，乙方每年按投资额的12%支付乙方红利，从2016年至2046年（与第一次筹资分红时间同时到期）。</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2019年12月31日，大佳村民委员会与冯艺华签订《大佳村大夫坝水渠扶贫项目工程施工合同》，约定开工日期：2019年12月31日，竣工日期：2020年3月28日，合同价10</w:t>
      </w:r>
      <w:r>
        <w:rPr>
          <w:rFonts w:hint="eastAsia" w:ascii="Times New Roman" w:hAnsi="Times New Roman" w:cs="仿宋"/>
          <w:sz w:val="28"/>
          <w:szCs w:val="28"/>
          <w:highlight w:val="none"/>
          <w:lang w:val="en-US" w:eastAsia="zh-CN"/>
        </w:rPr>
        <w:t>.67万元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（9）鹤市村</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2017年8月23日，龙川县鹤富种养农民专业合作社与广东明煌电力工程有限公司签订鹤市村分布式光伏扶贫电站工程《施工合同》，合同编号：MH2001708-0001，合同金额144</w:t>
      </w:r>
      <w:r>
        <w:rPr>
          <w:rFonts w:hint="eastAsia" w:ascii="Times New Roman" w:hAnsi="Times New Roman" w:cs="仿宋"/>
          <w:sz w:val="28"/>
          <w:szCs w:val="28"/>
          <w:highlight w:val="none"/>
          <w:lang w:val="en-US" w:eastAsia="zh-CN"/>
        </w:rPr>
        <w:t>.50万元</w:t>
      </w:r>
      <w:r>
        <w:rPr>
          <w:rFonts w:hint="eastAsia" w:ascii="Times New Roman" w:hAnsi="Times New Roman" w:eastAsia="仿宋" w:cs="仿宋"/>
          <w:sz w:val="28"/>
          <w:szCs w:val="28"/>
          <w:highlight w:val="none"/>
          <w:lang w:val="en-US" w:eastAsia="zh-CN"/>
        </w:rPr>
        <w:t>。</w:t>
      </w:r>
    </w:p>
    <w:p>
      <w:p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2018年1月15日，鹤市村民委员会与广东九州太阳能科技有限公司河源分公司签订鹤市村36.96KW《光伏电站扶贫项目合同》，光伏电站造价30</w:t>
      </w:r>
      <w:r>
        <w:rPr>
          <w:rFonts w:hint="eastAsia" w:ascii="Times New Roman" w:hAnsi="Times New Roman" w:cs="仿宋"/>
          <w:sz w:val="28"/>
          <w:szCs w:val="28"/>
          <w:highlight w:val="none"/>
          <w:lang w:val="en-US" w:eastAsia="zh-CN"/>
        </w:rPr>
        <w:t>.68万元</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2018年1月15日，陈伯民与广东九州太阳能科技有限公司河源分公司签订《光伏扶贫工程项目合同书》，产品名称：280单晶光伏发电站，投资金额3</w:t>
      </w:r>
      <w:r>
        <w:rPr>
          <w:rFonts w:hint="eastAsia" w:ascii="Times New Roman" w:hAnsi="Times New Roman" w:cs="仿宋"/>
          <w:sz w:val="28"/>
          <w:szCs w:val="28"/>
          <w:highlight w:val="none"/>
          <w:lang w:val="en-US" w:eastAsia="zh-CN"/>
        </w:rPr>
        <w:t>.72万元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2018年1月15日，黄碧娴与广东九州太阳能科技有限公司河源分公司签订《光伏扶贫工程项目合同书》，产品名称：280单晶光伏发电站，投资金额5</w:t>
      </w:r>
      <w:r>
        <w:rPr>
          <w:rFonts w:hint="eastAsia" w:ascii="Times New Roman" w:hAnsi="Times New Roman" w:cs="仿宋"/>
          <w:sz w:val="28"/>
          <w:szCs w:val="28"/>
          <w:highlight w:val="none"/>
          <w:lang w:val="en-US" w:eastAsia="zh-CN"/>
        </w:rPr>
        <w:t>.58万元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2018年1月15日，吴丽艳与广东九州太阳能科技有限公司河源分公司签订《光伏扶贫工程项目合同书》，产品名称：280单晶光伏发电站，投资金额5</w:t>
      </w:r>
      <w:r>
        <w:rPr>
          <w:rFonts w:hint="eastAsia" w:ascii="Times New Roman" w:hAnsi="Times New Roman" w:cs="仿宋"/>
          <w:sz w:val="28"/>
          <w:szCs w:val="28"/>
          <w:highlight w:val="none"/>
          <w:lang w:val="en-US" w:eastAsia="zh-CN"/>
        </w:rPr>
        <w:t>.58万元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2018年1月15日，李德祥与广东九州太阳能科技有限公司河源分公司签订《光伏扶贫工程项目合同书》，产品名称：280单晶光伏发电站，投资金额1</w:t>
      </w:r>
      <w:r>
        <w:rPr>
          <w:rFonts w:hint="eastAsia" w:ascii="Times New Roman" w:hAnsi="Times New Roman" w:cs="仿宋"/>
          <w:sz w:val="28"/>
          <w:szCs w:val="28"/>
          <w:highlight w:val="none"/>
          <w:lang w:val="en-US" w:eastAsia="zh-CN"/>
        </w:rPr>
        <w:t>.86万元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2018年1月15日，冯森才与广东九州太阳能科技有限公司河源分公司签订《光伏扶贫工程项目合同书》，产品名称：280单晶光伏发电站，投资金额4</w:t>
      </w:r>
      <w:r>
        <w:rPr>
          <w:rFonts w:hint="eastAsia" w:ascii="Times New Roman" w:hAnsi="Times New Roman" w:cs="仿宋"/>
          <w:sz w:val="28"/>
          <w:szCs w:val="28"/>
          <w:highlight w:val="none"/>
          <w:lang w:val="en-US" w:eastAsia="zh-CN"/>
        </w:rPr>
        <w:t>.65万元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2018年1月15日，李汉平与广东九州太阳能科技有限公司河源分公司签订《光伏扶贫工程项目合同书》，产品名称：280单晶光伏发电站，投资金额4</w:t>
      </w:r>
      <w:r>
        <w:rPr>
          <w:rFonts w:hint="eastAsia" w:ascii="Times New Roman" w:hAnsi="Times New Roman" w:cs="仿宋"/>
          <w:sz w:val="28"/>
          <w:szCs w:val="28"/>
          <w:highlight w:val="none"/>
          <w:lang w:val="en-US" w:eastAsia="zh-CN"/>
        </w:rPr>
        <w:t>.65万元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2018年1月15日，冯辉平与广东九州太阳能科技有限公司河源分公司签订《光伏扶贫工程项目合同书》，产品名称：280单晶光伏发电站，投资金额4</w:t>
      </w:r>
      <w:r>
        <w:rPr>
          <w:rFonts w:hint="eastAsia" w:ascii="Times New Roman" w:hAnsi="Times New Roman" w:cs="仿宋"/>
          <w:sz w:val="28"/>
          <w:szCs w:val="28"/>
          <w:highlight w:val="none"/>
          <w:lang w:val="en-US" w:eastAsia="zh-CN"/>
        </w:rPr>
        <w:t>.65万元</w:t>
      </w:r>
      <w:r>
        <w:rPr>
          <w:rFonts w:hint="eastAsia" w:ascii="Times New Roman" w:hAnsi="Times New Roman" w:eastAsia="仿宋" w:cs="仿宋"/>
          <w:sz w:val="28"/>
          <w:szCs w:val="28"/>
          <w:highlight w:val="none"/>
          <w:lang w:val="en-US" w:eastAsia="zh-CN"/>
        </w:rPr>
        <w:t>。</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2019年9月13日，甲方：龙川县鹤市镇水厂（法定代表人：陈建光），乙方：鹤市村民委员会（陈建烈），丙方：钟秋霞、叶惠娥、吴丽艳、冯辉平、陈培武（鹤市村建档立卡贫困户），丁方：龙川县鹤市镇人民政府（法定代表人：陈素丽）四方签订《贫困户扶贫帮扶专项资金投资协议书》，投资总额10.00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（其中7</w:t>
      </w:r>
      <w:r>
        <w:rPr>
          <w:rFonts w:hint="eastAsia" w:ascii="Times New Roman" w:hAnsi="Times New Roman" w:cs="仿宋"/>
          <w:sz w:val="28"/>
          <w:szCs w:val="28"/>
          <w:highlight w:val="none"/>
          <w:lang w:val="en-US" w:eastAsia="zh-CN"/>
        </w:rPr>
        <w:t>.90万元</w:t>
      </w:r>
      <w:r>
        <w:rPr>
          <w:rFonts w:hint="eastAsia" w:ascii="Times New Roman" w:hAnsi="Times New Roman" w:eastAsia="仿宋" w:cs="仿宋"/>
          <w:sz w:val="28"/>
          <w:szCs w:val="28"/>
          <w:highlight w:val="none"/>
          <w:lang w:val="en-US" w:eastAsia="zh-CN"/>
        </w:rPr>
        <w:t>产业扶持资金分红收益归贫困户所有，2</w:t>
      </w:r>
      <w:r>
        <w:rPr>
          <w:rFonts w:hint="eastAsia" w:ascii="Times New Roman" w:hAnsi="Times New Roman" w:cs="仿宋"/>
          <w:sz w:val="28"/>
          <w:szCs w:val="28"/>
          <w:highlight w:val="none"/>
          <w:lang w:val="en-US" w:eastAsia="zh-CN"/>
        </w:rPr>
        <w:t>.10万元</w:t>
      </w:r>
      <w:r>
        <w:rPr>
          <w:rFonts w:hint="eastAsia" w:ascii="Times New Roman" w:hAnsi="Times New Roman" w:eastAsia="仿宋" w:cs="仿宋"/>
          <w:sz w:val="28"/>
          <w:szCs w:val="28"/>
          <w:highlight w:val="none"/>
          <w:lang w:val="en-US" w:eastAsia="zh-CN"/>
        </w:rPr>
        <w:t>为省财政厅自筹扶贫资金分红收益归村集体所有），投资期限为10年，自2019年9月15日至2029年9月15日，约定年分红利率为10%（即1.00</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/年）。投资期限内约定甲方于每年3月、6月、9月、12月中旬按投资总额的2.5%（即</w:t>
      </w:r>
      <w:r>
        <w:rPr>
          <w:rFonts w:hint="eastAsia" w:ascii="Times New Roman" w:hAnsi="Times New Roman" w:cs="仿宋"/>
          <w:sz w:val="28"/>
          <w:szCs w:val="28"/>
          <w:highlight w:val="none"/>
          <w:lang w:val="en-US" w:eastAsia="zh-CN"/>
        </w:rPr>
        <w:t>0.25万元</w:t>
      </w:r>
      <w:r>
        <w:rPr>
          <w:rFonts w:hint="eastAsia" w:ascii="Times New Roman" w:hAnsi="Times New Roman" w:eastAsia="仿宋" w:cs="仿宋"/>
          <w:sz w:val="28"/>
          <w:szCs w:val="28"/>
          <w:highlight w:val="none"/>
          <w:lang w:val="en-US" w:eastAsia="zh-CN"/>
        </w:rPr>
        <w:t>/季度）支付乙方投资分红。</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上述项目都在合同约定的期限内完成，要求验收的，已通过验收。</w:t>
      </w:r>
    </w:p>
    <w:p>
      <w:pPr>
        <w:keepNext w:val="0"/>
        <w:keepLines w:val="0"/>
        <w:pageBreakBefore w:val="0"/>
        <w:widowControl w:val="0"/>
        <w:shd w:val="clear"/>
        <w:kinsoku/>
        <w:wordWrap/>
        <w:overflowPunct/>
        <w:topLinePunct w:val="0"/>
        <w:autoSpaceDE/>
        <w:autoSpaceDN/>
        <w:bidi w:val="0"/>
        <w:adjustRightInd/>
        <w:snapToGrid/>
        <w:spacing w:before="157" w:beforeLines="50"/>
        <w:ind w:firstLine="602" w:firstLineChars="200"/>
        <w:textAlignment w:val="auto"/>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（四）项目组织及管理</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1</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项目组织机构</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为全面推进鹤市镇“精准扶贫”工作任务，并根据中共龙川县鹤市镇委员会（鹤委〔2017〕13号）文件精神，经镇委研究同意：调整鹤市镇新时期精准扶贫工作小组。2017年4月26日，成立以黄新明（党委书记）为组长，陈素丽（党委副书记、镇长）、钟伟泉（党委副书记）为副组长，黄向忠、梁金伟、叶权辉、陈皓、赖远曲、郑大光、黄涛、钟坚英、黄居胜、李志光、张忠平、黄永平、黄雄伟、魏路香、黄运周、陈宣平、黄芮、叶伟、邹坤镇、叶柯、黄坤新、叶月林、吴周琴、张金源、邬文森、黄振东、陈汉帮、陈建烈、钟添泉为成员的领导小组。</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领导小组下设办公室，办公室主任由钟伟泉同志兼任，成员由叶伟、邹坤镇、各村分管农业及扶贫工作干部组成。</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2</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w:t>
      </w:r>
      <w:r>
        <w:rPr>
          <w:rFonts w:hint="eastAsia" w:ascii="Times New Roman" w:hAnsi="Times New Roman" w:eastAsia="仿宋" w:cs="仿宋"/>
          <w:b/>
          <w:sz w:val="30"/>
          <w:szCs w:val="30"/>
          <w:highlight w:val="none"/>
          <w:lang w:val="en-US" w:eastAsia="zh-CN"/>
        </w:rPr>
        <w:t>实施</w:t>
      </w:r>
      <w:r>
        <w:rPr>
          <w:rFonts w:hint="eastAsia" w:ascii="Times New Roman" w:hAnsi="Times New Roman" w:eastAsia="仿宋" w:cs="仿宋"/>
          <w:b/>
          <w:sz w:val="30"/>
          <w:szCs w:val="30"/>
          <w:highlight w:val="none"/>
        </w:rPr>
        <w:t>流程</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龙川县</w:t>
      </w:r>
      <w:r>
        <w:rPr>
          <w:rFonts w:hint="eastAsia" w:ascii="Times New Roman" w:hAnsi="Times New Roman" w:eastAsia="仿宋"/>
          <w:sz w:val="28"/>
          <w:szCs w:val="28"/>
          <w:highlight w:val="none"/>
          <w:lang w:val="en-US" w:eastAsia="zh-CN"/>
        </w:rPr>
        <w:t>鹤市镇</w:t>
      </w:r>
      <w:r>
        <w:rPr>
          <w:rFonts w:hint="eastAsia" w:ascii="Times New Roman" w:hAnsi="Times New Roman" w:eastAsia="仿宋"/>
          <w:sz w:val="28"/>
          <w:szCs w:val="28"/>
          <w:highlight w:val="none"/>
        </w:rPr>
        <w:t>人民政府依据龙川县扶贫开发办公室、龙川县财政局《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及</w:t>
      </w:r>
      <w:r>
        <w:rPr>
          <w:rFonts w:hint="eastAsia" w:ascii="Times New Roman" w:hAnsi="Times New Roman" w:eastAsia="仿宋" w:cs="仿宋"/>
          <w:szCs w:val="30"/>
          <w:highlight w:val="none"/>
          <w:lang w:val="en-US" w:eastAsia="zh-CN"/>
        </w:rPr>
        <w:t>中共龙川县鹤市镇委员会《关于印发&lt;关于打赢脱贫攻坚战三年行动方案（2018-2020年）&gt;的通知》（鹤委〔2018〕51号）</w:t>
      </w:r>
      <w:r>
        <w:rPr>
          <w:rFonts w:hint="eastAsia" w:ascii="Times New Roman" w:hAnsi="Times New Roman" w:eastAsia="仿宋"/>
          <w:sz w:val="28"/>
          <w:szCs w:val="28"/>
          <w:highlight w:val="none"/>
        </w:rPr>
        <w:t>的要求，以政府安排资金为引导，以加快扶贫开发管理体制为动力，建立保障扶贫产业健康发展的长效机制。</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扶持原则：因户施策、“长、短”结合、环保理念、以奖代补。</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实施步骤：</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项目验收程序：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村级初验</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镇级复验</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奖补资金拨付：</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村级审核</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财政所拨款</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eastAsia="仿宋"/>
          <w:sz w:val="28"/>
          <w:szCs w:val="28"/>
          <w:highlight w:val="none"/>
        </w:rPr>
        <w:t>成立了相关的组织机构，负责项目申请、审批、实施过程检查、验收、公示、资金拨付、资料报送等工作。</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3</w:t>
      </w:r>
      <w:r>
        <w:rPr>
          <w:rFonts w:hint="eastAsia" w:ascii="Times New Roman" w:hAnsi="Times New Roman" w:eastAsia="仿宋" w:cs="仿宋"/>
          <w:b/>
          <w:sz w:val="30"/>
          <w:szCs w:val="30"/>
          <w:highlight w:val="none"/>
          <w:lang w:val="en-US" w:eastAsia="zh-CN"/>
        </w:rPr>
        <w:t>.</w:t>
      </w:r>
      <w:r>
        <w:rPr>
          <w:rFonts w:hint="eastAsia" w:ascii="Times New Roman" w:hAnsi="Times New Roman" w:eastAsia="仿宋" w:cs="仿宋"/>
          <w:b/>
          <w:sz w:val="30"/>
          <w:szCs w:val="30"/>
          <w:highlight w:val="none"/>
        </w:rPr>
        <w:t>项目管理制度</w:t>
      </w:r>
    </w:p>
    <w:p>
      <w:pPr>
        <w:shd w:val="clear"/>
        <w:ind w:firstLine="540"/>
        <w:rPr>
          <w:rFonts w:hint="eastAsia" w:ascii="Times New Roman" w:hAnsi="Times New Roman" w:eastAsia="仿宋" w:cs="宋体"/>
          <w:szCs w:val="21"/>
          <w:highlight w:val="none"/>
          <w:lang w:val="en-US" w:eastAsia="zh-CN"/>
        </w:rPr>
      </w:pPr>
      <w:r>
        <w:rPr>
          <w:rFonts w:hint="eastAsia" w:ascii="Times New Roman" w:hAnsi="Times New Roman" w:eastAsia="仿宋" w:cs="宋体"/>
          <w:szCs w:val="21"/>
          <w:highlight w:val="none"/>
        </w:rPr>
        <w:t>龙川县</w:t>
      </w:r>
      <w:r>
        <w:rPr>
          <w:rFonts w:hint="eastAsia" w:ascii="Times New Roman" w:hAnsi="Times New Roman" w:eastAsia="仿宋" w:cs="宋体"/>
          <w:szCs w:val="21"/>
          <w:highlight w:val="none"/>
          <w:lang w:val="en-US" w:eastAsia="zh-CN"/>
        </w:rPr>
        <w:t>鹤市镇</w:t>
      </w:r>
      <w:r>
        <w:rPr>
          <w:rFonts w:hint="eastAsia" w:ascii="Times New Roman" w:hAnsi="Times New Roman" w:eastAsia="仿宋" w:cs="宋体"/>
          <w:szCs w:val="21"/>
          <w:highlight w:val="none"/>
        </w:rPr>
        <w:t>人民政府按照广东省财政厅</w:t>
      </w:r>
      <w:r>
        <w:rPr>
          <w:rFonts w:hint="eastAsia" w:ascii="Times New Roman" w:hAnsi="Times New Roman" w:eastAsia="仿宋" w:cs="宋体"/>
          <w:szCs w:val="21"/>
          <w:highlight w:val="none"/>
          <w:lang w:val="en-US" w:eastAsia="zh-CN"/>
        </w:rPr>
        <w:t xml:space="preserve"> </w:t>
      </w:r>
      <w:r>
        <w:rPr>
          <w:rFonts w:hint="eastAsia" w:ascii="Times New Roman" w:hAnsi="Times New Roman" w:eastAsia="仿宋" w:cs="宋体"/>
          <w:szCs w:val="21"/>
          <w:highlight w:val="none"/>
        </w:rPr>
        <w:t>广东省扶贫开发办公室文件《广东省精准扶贫开发资金筹集使用监管办法的通知》（粤财农</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2016</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166号）</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河源市人民政府办公室文件《河源市人民政府办公室关于印发河源市扶贫项目审批和资金拨付管理办法的通知》（河府办</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2017</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12号）</w:t>
      </w:r>
      <w:r>
        <w:rPr>
          <w:rFonts w:hint="eastAsia" w:ascii="Times New Roman" w:hAnsi="Times New Roman" w:eastAsia="仿宋" w:cs="宋体"/>
          <w:szCs w:val="21"/>
          <w:highlight w:val="none"/>
          <w:lang w:eastAsia="zh-CN"/>
        </w:rPr>
        <w:t>、</w:t>
      </w:r>
      <w:r>
        <w:rPr>
          <w:rFonts w:hint="eastAsia" w:ascii="Times New Roman" w:hAnsi="Times New Roman" w:eastAsia="仿宋" w:cs="宋体"/>
          <w:szCs w:val="21"/>
          <w:highlight w:val="none"/>
        </w:rPr>
        <w:t>中共龙川县委办公室文件《龙川县精准扶贫开发资金筹集使用监管实施方案》</w:t>
      </w:r>
      <w:r>
        <w:rPr>
          <w:rFonts w:hint="eastAsia" w:ascii="Times New Roman" w:hAnsi="Times New Roman" w:eastAsia="仿宋" w:cs="宋体"/>
          <w:szCs w:val="21"/>
          <w:highlight w:val="none"/>
          <w:lang w:val="en-US" w:eastAsia="zh-CN"/>
        </w:rPr>
        <w:t>及</w:t>
      </w:r>
      <w:r>
        <w:rPr>
          <w:rFonts w:hint="eastAsia" w:ascii="Times New Roman" w:hAnsi="Times New Roman" w:eastAsia="仿宋" w:cs="仿宋"/>
          <w:szCs w:val="30"/>
          <w:highlight w:val="none"/>
          <w:lang w:val="en-US" w:eastAsia="zh-CN"/>
        </w:rPr>
        <w:t>中共龙川县鹤市镇委员会《关于印发&lt;关于打赢脱贫攻坚战三年行动方案（2018-2020年）&gt;的通知》（鹤委〔2018〕51号）</w:t>
      </w:r>
      <w:r>
        <w:rPr>
          <w:rFonts w:hint="eastAsia" w:ascii="Times New Roman" w:hAnsi="Times New Roman" w:eastAsia="仿宋" w:cs="宋体"/>
          <w:szCs w:val="21"/>
          <w:highlight w:val="none"/>
        </w:rPr>
        <w:t>的要求进行扶贫资金的筹集</w:t>
      </w:r>
      <w:r>
        <w:rPr>
          <w:rFonts w:hint="eastAsia" w:ascii="Times New Roman" w:hAnsi="Times New Roman" w:eastAsia="仿宋" w:cs="宋体"/>
          <w:szCs w:val="21"/>
          <w:highlight w:val="none"/>
          <w:lang w:val="en-US" w:eastAsia="zh-CN"/>
        </w:rPr>
        <w:t>及</w:t>
      </w:r>
      <w:r>
        <w:rPr>
          <w:rFonts w:hint="eastAsia" w:ascii="Times New Roman" w:hAnsi="Times New Roman" w:eastAsia="仿宋" w:cs="宋体"/>
          <w:szCs w:val="21"/>
          <w:highlight w:val="none"/>
        </w:rPr>
        <w:t>使用管理</w:t>
      </w:r>
      <w:r>
        <w:rPr>
          <w:rFonts w:hint="eastAsia" w:ascii="Times New Roman" w:hAnsi="Times New Roman" w:cs="宋体"/>
          <w:szCs w:val="21"/>
          <w:highlight w:val="none"/>
          <w:lang w:eastAsia="zh-CN"/>
        </w:rPr>
        <w:t>。</w:t>
      </w:r>
      <w:r>
        <w:rPr>
          <w:rFonts w:hint="eastAsia" w:ascii="Times New Roman" w:hAnsi="Times New Roman" w:eastAsia="仿宋" w:cs="宋体"/>
          <w:szCs w:val="21"/>
          <w:highlight w:val="none"/>
          <w:lang w:eastAsia="zh-CN"/>
        </w:rPr>
        <w:t>以政府安排资金为引导，扶持建档立卡有劳动能力贫困户产业发展、完善各村道路硬底化基础设施建设、</w:t>
      </w:r>
      <w:r>
        <w:rPr>
          <w:rFonts w:hint="eastAsia" w:ascii="Times New Roman" w:hAnsi="Times New Roman" w:eastAsia="仿宋" w:cs="宋体"/>
          <w:szCs w:val="21"/>
          <w:highlight w:val="none"/>
          <w:lang w:val="en-US" w:eastAsia="zh-CN"/>
        </w:rPr>
        <w:t>统筹扶贫资金入股当地企业（公司）</w:t>
      </w:r>
      <w:r>
        <w:rPr>
          <w:rFonts w:hint="eastAsia" w:ascii="Times New Roman" w:hAnsi="Times New Roman" w:eastAsia="仿宋" w:cs="宋体"/>
          <w:szCs w:val="21"/>
          <w:highlight w:val="none"/>
          <w:lang w:eastAsia="zh-CN"/>
        </w:rPr>
        <w:t>等。以加快扶贫开发管理体制为动力，建立保障扶贫产业健康发展的长效机制。不断加大扶贫资金监管力度，完善各种机制创新管理方式。建立扶贫项目资金报账长效机制，提高扶贫项目资金报账质量和效率。</w:t>
      </w:r>
    </w:p>
    <w:p>
      <w:pPr>
        <w:shd w:val="clear"/>
        <w:ind w:firstLine="54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（五）项目绩效目标</w:t>
      </w:r>
    </w:p>
    <w:p>
      <w:pPr>
        <w:shd w:val="clear"/>
        <w:ind w:firstLine="602" w:firstLineChars="20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1</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总目标</w:t>
      </w:r>
    </w:p>
    <w:p>
      <w:pPr>
        <w:keepNext w:val="0"/>
        <w:keepLines w:val="0"/>
        <w:pageBreakBefore w:val="0"/>
        <w:widowControl w:val="0"/>
        <w:shd w:val="clear"/>
        <w:kinsoku/>
        <w:wordWrap/>
        <w:overflowPunct/>
        <w:topLinePunct w:val="0"/>
        <w:autoSpaceDE/>
        <w:autoSpaceDN/>
        <w:bidi w:val="0"/>
        <w:adjustRightInd/>
        <w:snapToGrid/>
        <w:ind w:firstLine="560" w:firstLineChars="200"/>
        <w:textAlignment w:val="auto"/>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财政专项扶贫资金绩效评价的总目标是突出脱贫成效，强化监督管理，保证财政专项扶贫资金管理使用的安全性、规范性和有效性。</w:t>
      </w:r>
    </w:p>
    <w:p>
      <w:pPr>
        <w:shd w:val="clear"/>
        <w:ind w:firstLine="452" w:firstLineChars="15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2</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阶段性目标</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（1）成立项目管理机构，制定实施方案。具体工作为：镇人民政府成立项目机构领导小组，制定实施方案，明确任务，认真开展“</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项目工作</w:t>
      </w:r>
      <w:r>
        <w:rPr>
          <w:rFonts w:hint="eastAsia" w:ascii="Times New Roman" w:hAnsi="Times New Roman" w:eastAsia="仿宋" w:cs="仿宋"/>
          <w:sz w:val="28"/>
          <w:szCs w:val="28"/>
          <w:highlight w:val="none"/>
        </w:rPr>
        <w:t>；</w:t>
      </w:r>
    </w:p>
    <w:p>
      <w:pPr>
        <w:shd w:val="clear"/>
        <w:ind w:firstLine="420" w:firstLineChars="15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（2）宣传发动调查摸底。结合各村的实际情况，利用各种宣传手段向村民</w:t>
      </w:r>
      <w:r>
        <w:rPr>
          <w:rFonts w:hint="eastAsia" w:ascii="Times New Roman" w:hAnsi="Times New Roman" w:eastAsia="仿宋" w:cs="仿宋"/>
          <w:sz w:val="28"/>
          <w:szCs w:val="28"/>
          <w:highlight w:val="none"/>
          <w:lang w:val="en-US" w:eastAsia="zh-CN"/>
        </w:rPr>
        <w:t>传达中央有关精准扶贫精准脱贫文件精神</w:t>
      </w:r>
      <w:r>
        <w:rPr>
          <w:rFonts w:hint="eastAsia" w:ascii="Times New Roman" w:hAnsi="Times New Roman" w:eastAsia="仿宋" w:cs="仿宋"/>
          <w:sz w:val="28"/>
          <w:szCs w:val="28"/>
          <w:highlight w:val="none"/>
        </w:rPr>
        <w:t>，</w:t>
      </w:r>
      <w:r>
        <w:rPr>
          <w:rFonts w:hint="eastAsia" w:ascii="Times New Roman" w:hAnsi="Times New Roman" w:eastAsia="仿宋" w:cs="仿宋"/>
          <w:sz w:val="28"/>
          <w:szCs w:val="28"/>
          <w:highlight w:val="none"/>
          <w:lang w:val="en-US" w:eastAsia="zh-CN"/>
        </w:rPr>
        <w:t>增强贫困户脱贫信心</w:t>
      </w:r>
      <w:r>
        <w:rPr>
          <w:rFonts w:hint="eastAsia" w:ascii="Times New Roman" w:hAnsi="Times New Roman" w:eastAsia="仿宋" w:cs="仿宋"/>
          <w:sz w:val="28"/>
          <w:szCs w:val="28"/>
          <w:highlight w:val="none"/>
        </w:rPr>
        <w:t>。具体工作为：全镇各村委全面进行调查摸底工作，确定项目，统筹安排并落实</w:t>
      </w:r>
      <w:r>
        <w:rPr>
          <w:rFonts w:hint="eastAsia" w:ascii="Times New Roman" w:hAnsi="Times New Roman" w:eastAsia="仿宋" w:cs="仿宋"/>
          <w:sz w:val="28"/>
          <w:szCs w:val="28"/>
          <w:highlight w:val="none"/>
          <w:lang w:val="en-US" w:eastAsia="zh-CN"/>
        </w:rPr>
        <w:t>扶贫资金；</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（3）责任落实，加强监督，做好专项资金的管理及使用，推进项目实施。具体工作为：镇、村两级共同推进项目实施；</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（4）组织验收，开展评估，对项目的完成进度及竣工</w:t>
      </w:r>
      <w:r>
        <w:rPr>
          <w:rFonts w:hint="eastAsia" w:ascii="Times New Roman" w:hAnsi="Times New Roman" w:eastAsia="仿宋" w:cs="仿宋"/>
          <w:sz w:val="28"/>
          <w:szCs w:val="28"/>
          <w:highlight w:val="none"/>
          <w:lang w:val="en-US" w:eastAsia="zh-CN"/>
        </w:rPr>
        <w:t>验</w:t>
      </w:r>
      <w:r>
        <w:rPr>
          <w:rFonts w:hint="eastAsia" w:ascii="Times New Roman" w:hAnsi="Times New Roman" w:eastAsia="仿宋" w:cs="仿宋"/>
          <w:sz w:val="28"/>
          <w:szCs w:val="28"/>
          <w:highlight w:val="none"/>
        </w:rPr>
        <w:t>收进行严格的监督管理，成立验收小组对项目的开展、实施实行监督。具体工作为：镇人民政府对全镇项目开展检查验收和绩效评估工作；</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（5）总结经验，推动</w:t>
      </w:r>
      <w:r>
        <w:rPr>
          <w:rFonts w:hint="eastAsia" w:ascii="Times New Roman" w:hAnsi="Times New Roman" w:eastAsia="仿宋" w:cs="仿宋"/>
          <w:sz w:val="28"/>
          <w:szCs w:val="28"/>
          <w:highlight w:val="none"/>
          <w:lang w:val="en-US" w:eastAsia="zh-CN"/>
        </w:rPr>
        <w:t>扶贫项目</w:t>
      </w:r>
      <w:r>
        <w:rPr>
          <w:rFonts w:hint="eastAsia" w:ascii="Times New Roman" w:hAnsi="Times New Roman" w:eastAsia="仿宋" w:cs="仿宋"/>
          <w:sz w:val="28"/>
          <w:szCs w:val="28"/>
          <w:highlight w:val="none"/>
        </w:rPr>
        <w:t>建设工作。具体工作为：镇人民政府进行项目总结，总结经验，</w:t>
      </w:r>
      <w:r>
        <w:rPr>
          <w:rFonts w:hint="eastAsia" w:ascii="Times New Roman" w:hAnsi="Times New Roman" w:eastAsia="仿宋" w:cs="仿宋"/>
          <w:sz w:val="28"/>
          <w:szCs w:val="28"/>
          <w:highlight w:val="none"/>
          <w:lang w:val="en-US" w:eastAsia="zh-CN"/>
        </w:rPr>
        <w:t>加快贫困户增加收入，实现脱贫</w:t>
      </w:r>
      <w:r>
        <w:rPr>
          <w:rFonts w:hint="eastAsia" w:ascii="Times New Roman" w:hAnsi="Times New Roman" w:eastAsia="仿宋" w:cs="仿宋"/>
          <w:sz w:val="28"/>
          <w:szCs w:val="28"/>
          <w:highlight w:val="none"/>
        </w:rPr>
        <w:t>。</w:t>
      </w:r>
    </w:p>
    <w:p>
      <w:pPr>
        <w:shd w:val="clear"/>
        <w:ind w:firstLine="452" w:firstLineChars="150"/>
        <w:rPr>
          <w:rFonts w:hint="eastAsia" w:ascii="Times New Roman" w:hAnsi="Times New Roman" w:eastAsia="仿宋" w:cs="仿宋"/>
          <w:b/>
          <w:bCs/>
          <w:sz w:val="30"/>
          <w:szCs w:val="30"/>
          <w:highlight w:val="none"/>
        </w:rPr>
      </w:pPr>
      <w:r>
        <w:rPr>
          <w:rFonts w:hint="eastAsia" w:ascii="Times New Roman" w:hAnsi="Times New Roman" w:eastAsia="仿宋" w:cs="仿宋"/>
          <w:b/>
          <w:bCs/>
          <w:sz w:val="30"/>
          <w:szCs w:val="30"/>
          <w:highlight w:val="none"/>
        </w:rPr>
        <w:t>3</w:t>
      </w:r>
      <w:r>
        <w:rPr>
          <w:rFonts w:hint="eastAsia" w:ascii="Times New Roman" w:hAnsi="Times New Roman" w:eastAsia="仿宋" w:cs="仿宋"/>
          <w:b/>
          <w:bCs/>
          <w:sz w:val="30"/>
          <w:szCs w:val="30"/>
          <w:highlight w:val="none"/>
          <w:lang w:val="en-US" w:eastAsia="zh-CN"/>
        </w:rPr>
        <w:t>.</w:t>
      </w:r>
      <w:r>
        <w:rPr>
          <w:rFonts w:hint="eastAsia" w:ascii="Times New Roman" w:hAnsi="Times New Roman" w:eastAsia="仿宋" w:cs="仿宋"/>
          <w:b/>
          <w:bCs/>
          <w:sz w:val="30"/>
          <w:szCs w:val="30"/>
          <w:highlight w:val="none"/>
        </w:rPr>
        <w:t>绩效指标</w:t>
      </w:r>
    </w:p>
    <w:p>
      <w:pPr>
        <w:shd w:val="clear"/>
        <w:ind w:firstLine="420" w:firstLineChars="15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1）347户贫困户684人贫困人口，达到脱贫的“八有”标准</w:t>
      </w:r>
      <w:r>
        <w:rPr>
          <w:rFonts w:hint="eastAsia" w:ascii="Times New Roman" w:hAnsi="Times New Roman" w:eastAsia="仿宋" w:cs="仿宋"/>
          <w:sz w:val="28"/>
          <w:szCs w:val="28"/>
          <w:highlight w:val="none"/>
        </w:rPr>
        <w:t>。</w:t>
      </w:r>
    </w:p>
    <w:p>
      <w:pPr>
        <w:shd w:val="clear"/>
        <w:ind w:firstLine="420" w:firstLineChars="15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对</w:t>
      </w:r>
      <w:r>
        <w:rPr>
          <w:rFonts w:hint="eastAsia" w:ascii="Times New Roman" w:hAnsi="Times New Roman" w:eastAsia="仿宋" w:cs="仿宋"/>
          <w:sz w:val="28"/>
          <w:szCs w:val="28"/>
          <w:highlight w:val="none"/>
          <w:lang w:val="en-US" w:eastAsia="zh-CN"/>
        </w:rPr>
        <w:t>扶贫</w:t>
      </w:r>
      <w:r>
        <w:rPr>
          <w:rFonts w:hint="eastAsia" w:ascii="Times New Roman" w:hAnsi="Times New Roman" w:eastAsia="仿宋" w:cs="仿宋"/>
          <w:sz w:val="28"/>
          <w:szCs w:val="28"/>
          <w:highlight w:val="none"/>
        </w:rPr>
        <w:t>项目的开展、实施、</w:t>
      </w:r>
      <w:r>
        <w:rPr>
          <w:rFonts w:hint="eastAsia" w:ascii="Times New Roman" w:hAnsi="Times New Roman" w:eastAsia="仿宋" w:cs="仿宋"/>
          <w:sz w:val="28"/>
          <w:szCs w:val="28"/>
          <w:highlight w:val="none"/>
          <w:lang w:val="en-US" w:eastAsia="zh-CN"/>
        </w:rPr>
        <w:t>验收</w:t>
      </w:r>
      <w:r>
        <w:rPr>
          <w:rFonts w:hint="eastAsia" w:ascii="Times New Roman" w:hAnsi="Times New Roman" w:eastAsia="仿宋" w:cs="仿宋"/>
          <w:sz w:val="28"/>
          <w:szCs w:val="28"/>
          <w:highlight w:val="none"/>
        </w:rPr>
        <w:t>实行</w:t>
      </w:r>
      <w:r>
        <w:rPr>
          <w:rFonts w:hint="eastAsia" w:ascii="Times New Roman" w:hAnsi="Times New Roman" w:eastAsia="仿宋" w:cs="仿宋"/>
          <w:sz w:val="28"/>
          <w:szCs w:val="28"/>
          <w:highlight w:val="none"/>
          <w:lang w:val="en-US" w:eastAsia="zh-CN"/>
        </w:rPr>
        <w:t>全过程</w:t>
      </w:r>
      <w:r>
        <w:rPr>
          <w:rFonts w:hint="eastAsia" w:ascii="Times New Roman" w:hAnsi="Times New Roman" w:eastAsia="仿宋" w:cs="仿宋"/>
          <w:sz w:val="28"/>
          <w:szCs w:val="28"/>
          <w:highlight w:val="none"/>
        </w:rPr>
        <w:t>监督。</w:t>
      </w:r>
    </w:p>
    <w:p>
      <w:pPr>
        <w:shd w:val="clear"/>
        <w:ind w:firstLine="420" w:firstLineChars="15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3）</w:t>
      </w:r>
      <w:r>
        <w:rPr>
          <w:rFonts w:hint="default" w:ascii="Times New Roman" w:hAnsi="Times New Roman" w:eastAsia="仿宋" w:cs="仿宋"/>
          <w:sz w:val="28"/>
          <w:szCs w:val="28"/>
          <w:highlight w:val="none"/>
          <w:lang w:val="en-US" w:eastAsia="zh-CN"/>
        </w:rPr>
        <w:t>建设光伏发电站</w:t>
      </w:r>
      <w:r>
        <w:rPr>
          <w:rFonts w:hint="eastAsia" w:ascii="Times New Roman" w:hAnsi="Times New Roman" w:eastAsia="仿宋" w:cs="仿宋"/>
          <w:sz w:val="28"/>
          <w:szCs w:val="28"/>
          <w:highlight w:val="none"/>
          <w:lang w:val="en-US" w:eastAsia="zh-CN"/>
        </w:rPr>
        <w:t>435</w:t>
      </w:r>
      <w:r>
        <w:rPr>
          <w:rFonts w:hint="default" w:ascii="Times New Roman" w:hAnsi="Times New Roman" w:eastAsia="仿宋" w:cs="仿宋"/>
          <w:sz w:val="28"/>
          <w:szCs w:val="28"/>
          <w:highlight w:val="none"/>
          <w:lang w:val="en-US" w:eastAsia="zh-CN"/>
        </w:rPr>
        <w:t>千瓦</w:t>
      </w:r>
      <w:r>
        <w:rPr>
          <w:rFonts w:hint="eastAsia" w:ascii="Times New Roman" w:hAnsi="Times New Roman" w:eastAsia="仿宋" w:cs="仿宋"/>
          <w:sz w:val="28"/>
          <w:szCs w:val="28"/>
          <w:highlight w:val="none"/>
          <w:lang w:val="en-US" w:eastAsia="zh-CN"/>
        </w:rPr>
        <w:t>，投资入股种养场、电站、水厂等269</w:t>
      </w:r>
      <w:r>
        <w:rPr>
          <w:rFonts w:hint="eastAsia" w:ascii="Times New Roman" w:hAnsi="Times New Roman" w:cs="仿宋"/>
          <w:sz w:val="28"/>
          <w:szCs w:val="28"/>
          <w:highlight w:val="none"/>
          <w:lang w:val="en-US" w:eastAsia="zh-CN"/>
        </w:rPr>
        <w:t>.51万元</w:t>
      </w:r>
      <w:r>
        <w:rPr>
          <w:rFonts w:hint="eastAsia" w:ascii="Times New Roman" w:hAnsi="Times New Roman" w:eastAsia="仿宋" w:cs="仿宋"/>
          <w:sz w:val="28"/>
          <w:szCs w:val="28"/>
          <w:highlight w:val="none"/>
          <w:lang w:val="en-US" w:eastAsia="zh-CN"/>
        </w:rPr>
        <w:t>、按投资额年12%的固定收益率分红。</w:t>
      </w:r>
    </w:p>
    <w:p>
      <w:pPr>
        <w:shd w:val="clear"/>
        <w:ind w:firstLine="420" w:firstLineChars="15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（4）</w:t>
      </w:r>
      <w:r>
        <w:rPr>
          <w:rFonts w:hint="default" w:ascii="Times New Roman" w:hAnsi="Times New Roman" w:eastAsia="仿宋" w:cs="仿宋"/>
          <w:sz w:val="28"/>
          <w:szCs w:val="28"/>
          <w:highlight w:val="none"/>
          <w:lang w:val="en-US" w:eastAsia="zh-CN"/>
        </w:rPr>
        <w:t>公益性岗位优先安排贫困户</w:t>
      </w:r>
      <w:r>
        <w:rPr>
          <w:rFonts w:hint="eastAsia" w:ascii="Times New Roman" w:hAnsi="Times New Roman" w:eastAsia="仿宋" w:cs="仿宋"/>
          <w:sz w:val="28"/>
          <w:szCs w:val="28"/>
          <w:highlight w:val="none"/>
          <w:lang w:val="en-US" w:eastAsia="zh-CN"/>
        </w:rPr>
        <w:t>。</w:t>
      </w:r>
    </w:p>
    <w:p>
      <w:pPr>
        <w:numPr>
          <w:ilvl w:val="0"/>
          <w:numId w:val="0"/>
        </w:numPr>
        <w:shd w:val="clear"/>
        <w:ind w:firstLine="602" w:firstLineChars="200"/>
        <w:jc w:val="both"/>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lang w:eastAsia="zh-CN"/>
        </w:rPr>
        <w:t>二、</w:t>
      </w:r>
      <w:r>
        <w:rPr>
          <w:rFonts w:hint="eastAsia" w:ascii="Times New Roman" w:hAnsi="Times New Roman" w:eastAsia="仿宋" w:cs="仿宋"/>
          <w:b/>
          <w:sz w:val="30"/>
          <w:szCs w:val="30"/>
          <w:highlight w:val="none"/>
        </w:rPr>
        <w:t>主要绩效</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（一）</w:t>
      </w:r>
      <w:r>
        <w:rPr>
          <w:rFonts w:hint="eastAsia" w:ascii="Times New Roman" w:hAnsi="Times New Roman" w:eastAsia="仿宋" w:cs="仿宋"/>
          <w:b/>
          <w:sz w:val="30"/>
          <w:szCs w:val="30"/>
          <w:highlight w:val="none"/>
          <w:lang w:val="en-US" w:eastAsia="zh-CN"/>
        </w:rPr>
        <w:t>评价</w:t>
      </w:r>
      <w:r>
        <w:rPr>
          <w:rFonts w:hint="eastAsia" w:ascii="Times New Roman" w:hAnsi="Times New Roman" w:eastAsia="仿宋" w:cs="仿宋"/>
          <w:b/>
          <w:sz w:val="30"/>
          <w:szCs w:val="30"/>
          <w:highlight w:val="none"/>
        </w:rPr>
        <w:t>结论</w:t>
      </w:r>
    </w:p>
    <w:p>
      <w:pPr>
        <w:shd w:val="clear"/>
        <w:ind w:firstLine="560" w:firstLineChars="200"/>
        <w:jc w:val="left"/>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综合项目单位自评、评价小组对自评材料审核和现场核查的评价结果，龙川县</w:t>
      </w:r>
      <w:r>
        <w:rPr>
          <w:rFonts w:hint="eastAsia" w:ascii="Times New Roman" w:hAnsi="Times New Roman" w:eastAsia="仿宋" w:cs="仿宋"/>
          <w:sz w:val="28"/>
          <w:szCs w:val="28"/>
          <w:highlight w:val="none"/>
        </w:rPr>
        <w:t>鹤市镇“</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”工作能按照</w:t>
      </w:r>
      <w:r>
        <w:rPr>
          <w:rFonts w:hint="eastAsia" w:ascii="Times New Roman" w:hAnsi="Times New Roman" w:eastAsia="仿宋" w:cs="仿宋"/>
          <w:sz w:val="28"/>
          <w:szCs w:val="28"/>
          <w:highlight w:val="none"/>
          <w:lang w:val="en-US" w:eastAsia="zh-CN"/>
        </w:rPr>
        <w:t>行动方案</w:t>
      </w:r>
      <w:r>
        <w:rPr>
          <w:rFonts w:hint="eastAsia" w:ascii="Times New Roman" w:hAnsi="Times New Roman" w:eastAsia="仿宋" w:cs="仿宋"/>
          <w:sz w:val="28"/>
          <w:szCs w:val="28"/>
          <w:highlight w:val="none"/>
        </w:rPr>
        <w:t>实施，完成既定目标，并取得了良好的经济效益和社会效益，但存在未制定投资入股企业的监管制度和措施等情况，因而综合评定鹤市镇“</w:t>
      </w:r>
      <w:r>
        <w:rPr>
          <w:rFonts w:hint="eastAsia" w:ascii="Times New Roman" w:hAnsi="Times New Roman" w:eastAsia="仿宋" w:cs="仿宋"/>
          <w:sz w:val="28"/>
          <w:szCs w:val="28"/>
          <w:highlight w:val="none"/>
          <w:lang w:val="en-US" w:eastAsia="zh-CN"/>
        </w:rPr>
        <w:t>精准扶贫</w:t>
      </w:r>
      <w:r>
        <w:rPr>
          <w:rFonts w:hint="eastAsia" w:ascii="Times New Roman" w:hAnsi="Times New Roman" w:eastAsia="仿宋" w:cs="仿宋"/>
          <w:sz w:val="28"/>
          <w:szCs w:val="28"/>
          <w:highlight w:val="none"/>
        </w:rPr>
        <w:t>”工作绩效得分为9</w:t>
      </w:r>
      <w:r>
        <w:rPr>
          <w:rFonts w:hint="eastAsia" w:ascii="Times New Roman" w:hAnsi="Times New Roman" w:eastAsia="仿宋" w:cs="仿宋"/>
          <w:sz w:val="28"/>
          <w:szCs w:val="28"/>
          <w:highlight w:val="none"/>
          <w:lang w:val="en-US" w:eastAsia="zh-CN"/>
        </w:rPr>
        <w:t>1.40</w:t>
      </w:r>
      <w:r>
        <w:rPr>
          <w:rFonts w:hint="eastAsia" w:ascii="Times New Roman" w:hAnsi="Times New Roman" w:eastAsia="仿宋" w:cs="仿宋"/>
          <w:sz w:val="28"/>
          <w:szCs w:val="28"/>
          <w:highlight w:val="none"/>
        </w:rPr>
        <w:t>分（各指标得分见附件</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），绩效等级为“优”。</w:t>
      </w:r>
    </w:p>
    <w:p>
      <w:pPr>
        <w:shd w:val="clear"/>
        <w:ind w:firstLine="602" w:firstLineChars="200"/>
        <w:rPr>
          <w:rFonts w:hint="eastAsia" w:ascii="Times New Roman" w:hAnsi="Times New Roman" w:eastAsia="仿宋" w:cs="仿宋"/>
          <w:b/>
          <w:sz w:val="30"/>
          <w:szCs w:val="30"/>
          <w:highlight w:val="none"/>
        </w:rPr>
      </w:pPr>
      <w:r>
        <w:rPr>
          <w:rFonts w:hint="eastAsia" w:ascii="Times New Roman" w:hAnsi="Times New Roman" w:eastAsia="仿宋" w:cs="仿宋"/>
          <w:b/>
          <w:sz w:val="30"/>
          <w:szCs w:val="30"/>
          <w:highlight w:val="none"/>
        </w:rPr>
        <w:t>（二）绩效情况（主要经验）</w:t>
      </w:r>
    </w:p>
    <w:p>
      <w:pPr>
        <w:shd w:val="clear"/>
        <w:ind w:firstLine="560" w:firstLineChars="200"/>
        <w:jc w:val="left"/>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为深入贯彻落实习近平总书记关于扶贫工作的重要论述精神，进一步增强打赢脱贫攻坚战的责任感、使命感和紧迫感，鹤市镇党委政府认真贯彻落实省、市、县的会议和文件精神，着力补齐贫困人口义务教育、基本医疗、住房和饮水安全等短板。2017-2019年期间，龙川县鹤市镇人民政府共筹集省、市、县财政扶贫资金</w:t>
      </w:r>
      <w:r>
        <w:rPr>
          <w:rFonts w:hint="eastAsia" w:ascii="Times New Roman" w:hAnsi="Times New Roman" w:eastAsia="仿宋" w:cs="仿宋"/>
          <w:color w:val="auto"/>
          <w:sz w:val="28"/>
          <w:szCs w:val="28"/>
          <w:highlight w:val="none"/>
          <w:lang w:val="en-US" w:eastAsia="zh-CN"/>
        </w:rPr>
        <w:t>714</w:t>
      </w:r>
      <w:r>
        <w:rPr>
          <w:rFonts w:hint="eastAsia" w:ascii="Times New Roman" w:hAnsi="Times New Roman" w:cs="仿宋"/>
          <w:color w:val="auto"/>
          <w:sz w:val="28"/>
          <w:szCs w:val="28"/>
          <w:highlight w:val="none"/>
          <w:lang w:val="en-US" w:eastAsia="zh-CN"/>
        </w:rPr>
        <w:t>.09</w:t>
      </w:r>
      <w:r>
        <w:rPr>
          <w:rFonts w:hint="eastAsia" w:ascii="Times New Roman" w:hAnsi="Times New Roman" w:cs="仿宋"/>
          <w:sz w:val="28"/>
          <w:szCs w:val="28"/>
          <w:highlight w:val="none"/>
          <w:lang w:val="en-US" w:eastAsia="zh-CN"/>
        </w:rPr>
        <w:t>万元</w:t>
      </w:r>
      <w:r>
        <w:rPr>
          <w:rFonts w:hint="eastAsia" w:ascii="Times New Roman" w:hAnsi="Times New Roman" w:eastAsia="仿宋" w:cs="仿宋"/>
          <w:sz w:val="28"/>
          <w:szCs w:val="28"/>
          <w:highlight w:val="none"/>
          <w:lang w:val="en-US" w:eastAsia="zh-CN"/>
        </w:rPr>
        <w:t>，主要用于贫困户自身产业发展涉及“以奖代补”资金58</w:t>
      </w:r>
      <w:r>
        <w:rPr>
          <w:rFonts w:hint="eastAsia" w:ascii="Times New Roman" w:hAnsi="Times New Roman" w:cs="仿宋"/>
          <w:sz w:val="28"/>
          <w:szCs w:val="28"/>
          <w:highlight w:val="none"/>
          <w:lang w:val="en-US" w:eastAsia="zh-CN"/>
        </w:rPr>
        <w:t>.96万元</w:t>
      </w:r>
      <w:r>
        <w:rPr>
          <w:rFonts w:hint="eastAsia" w:ascii="Times New Roman" w:hAnsi="Times New Roman" w:eastAsia="仿宋" w:cs="仿宋"/>
          <w:sz w:val="28"/>
          <w:szCs w:val="28"/>
          <w:highlight w:val="none"/>
          <w:lang w:val="en-US" w:eastAsia="zh-CN"/>
        </w:rPr>
        <w:t>；投资入股鹤市和兴种养场、鹤市镇桥头电站、深圳宝安（龙川）产业转移园等企业/经济合作社269</w:t>
      </w:r>
      <w:r>
        <w:rPr>
          <w:rFonts w:hint="eastAsia" w:ascii="Times New Roman" w:hAnsi="Times New Roman" w:cs="仿宋"/>
          <w:sz w:val="28"/>
          <w:szCs w:val="28"/>
          <w:highlight w:val="none"/>
          <w:lang w:val="en-US" w:eastAsia="zh-CN"/>
        </w:rPr>
        <w:t>.51万元</w:t>
      </w:r>
      <w:r>
        <w:rPr>
          <w:rFonts w:hint="eastAsia" w:ascii="Times New Roman" w:hAnsi="Times New Roman" w:eastAsia="仿宋" w:cs="仿宋"/>
          <w:sz w:val="28"/>
          <w:szCs w:val="28"/>
          <w:highlight w:val="none"/>
          <w:lang w:val="en-US" w:eastAsia="zh-CN"/>
        </w:rPr>
        <w:t>；光伏发电149</w:t>
      </w:r>
      <w:r>
        <w:rPr>
          <w:rFonts w:hint="eastAsia" w:ascii="Times New Roman" w:hAnsi="Times New Roman" w:cs="仿宋"/>
          <w:sz w:val="28"/>
          <w:szCs w:val="28"/>
          <w:highlight w:val="none"/>
          <w:lang w:val="en-US" w:eastAsia="zh-CN"/>
        </w:rPr>
        <w:t>.90万元</w:t>
      </w:r>
      <w:r>
        <w:rPr>
          <w:rFonts w:hint="eastAsia" w:ascii="Times New Roman" w:hAnsi="Times New Roman" w:eastAsia="仿宋" w:cs="仿宋"/>
          <w:sz w:val="28"/>
          <w:szCs w:val="28"/>
          <w:highlight w:val="none"/>
          <w:lang w:val="en-US" w:eastAsia="zh-CN"/>
        </w:rPr>
        <w:t>；村基础设施建设189</w:t>
      </w:r>
      <w:r>
        <w:rPr>
          <w:rFonts w:hint="eastAsia" w:ascii="Times New Roman" w:hAnsi="Times New Roman" w:cs="仿宋"/>
          <w:sz w:val="28"/>
          <w:szCs w:val="28"/>
          <w:highlight w:val="none"/>
          <w:lang w:val="en-US" w:eastAsia="zh-CN"/>
        </w:rPr>
        <w:t>.93万元</w:t>
      </w:r>
      <w:r>
        <w:rPr>
          <w:rFonts w:hint="eastAsia" w:ascii="Times New Roman" w:hAnsi="Times New Roman" w:eastAsia="仿宋" w:cs="仿宋"/>
          <w:sz w:val="28"/>
          <w:szCs w:val="28"/>
          <w:highlight w:val="none"/>
          <w:lang w:val="en-US" w:eastAsia="zh-CN"/>
        </w:rPr>
        <w:t>；建档立卡家庭经济困难学生教育补助35</w:t>
      </w:r>
      <w:r>
        <w:rPr>
          <w:rFonts w:hint="eastAsia" w:ascii="Times New Roman" w:hAnsi="Times New Roman" w:cs="仿宋"/>
          <w:sz w:val="28"/>
          <w:szCs w:val="28"/>
          <w:highlight w:val="none"/>
          <w:lang w:val="en-US" w:eastAsia="zh-CN"/>
        </w:rPr>
        <w:t>.70万元</w:t>
      </w:r>
      <w:r>
        <w:rPr>
          <w:rFonts w:hint="eastAsia" w:ascii="Times New Roman" w:hAnsi="Times New Roman" w:eastAsia="仿宋" w:cs="仿宋"/>
          <w:sz w:val="28"/>
          <w:szCs w:val="28"/>
          <w:highlight w:val="none"/>
          <w:lang w:val="en-US" w:eastAsia="zh-CN"/>
        </w:rPr>
        <w:t>；退还2017年医保参保费</w:t>
      </w:r>
      <w:r>
        <w:rPr>
          <w:rFonts w:hint="eastAsia" w:ascii="Times New Roman" w:hAnsi="Times New Roman" w:cs="仿宋"/>
          <w:sz w:val="28"/>
          <w:szCs w:val="28"/>
          <w:highlight w:val="none"/>
          <w:lang w:val="en-US" w:eastAsia="zh-CN"/>
        </w:rPr>
        <w:t>0.015万元</w:t>
      </w:r>
      <w:r>
        <w:rPr>
          <w:rFonts w:hint="eastAsia" w:ascii="Times New Roman" w:hAnsi="Times New Roman" w:eastAsia="仿宋" w:cs="仿宋"/>
          <w:sz w:val="28"/>
          <w:szCs w:val="28"/>
          <w:highlight w:val="none"/>
          <w:lang w:val="en-US" w:eastAsia="zh-CN"/>
        </w:rPr>
        <w:t>，村结余10</w:t>
      </w:r>
      <w:r>
        <w:rPr>
          <w:rFonts w:hint="eastAsia" w:ascii="Times New Roman" w:hAnsi="Times New Roman" w:cs="仿宋"/>
          <w:sz w:val="28"/>
          <w:szCs w:val="28"/>
          <w:highlight w:val="none"/>
          <w:lang w:val="en-US" w:eastAsia="zh-CN"/>
        </w:rPr>
        <w:t>.08万元</w:t>
      </w:r>
      <w:r>
        <w:rPr>
          <w:rFonts w:hint="eastAsia" w:ascii="Times New Roman" w:hAnsi="Times New Roman" w:eastAsia="仿宋" w:cs="仿宋"/>
          <w:sz w:val="28"/>
          <w:szCs w:val="28"/>
          <w:highlight w:val="none"/>
          <w:lang w:val="en-US" w:eastAsia="zh-CN"/>
        </w:rPr>
        <w:t>，详见下表</w:t>
      </w:r>
      <w:r>
        <w:rPr>
          <w:rFonts w:hint="eastAsia" w:ascii="Times New Roman" w:hAnsi="Times New Roman" w:cs="仿宋"/>
          <w:sz w:val="28"/>
          <w:szCs w:val="28"/>
          <w:highlight w:val="none"/>
          <w:lang w:val="en-US" w:eastAsia="zh-CN"/>
        </w:rPr>
        <w:t>十四</w:t>
      </w:r>
      <w:r>
        <w:rPr>
          <w:rFonts w:hint="eastAsia" w:ascii="Times New Roman" w:hAnsi="Times New Roman" w:eastAsia="仿宋" w:cs="仿宋"/>
          <w:sz w:val="28"/>
          <w:szCs w:val="28"/>
          <w:highlight w:val="none"/>
          <w:lang w:val="en-US" w:eastAsia="zh-CN"/>
        </w:rPr>
        <w:t>：</w:t>
      </w:r>
    </w:p>
    <w:p>
      <w:pPr>
        <w:shd w:val="clear"/>
        <w:jc w:val="center"/>
        <w:rPr>
          <w:rFonts w:hint="eastAsia" w:ascii="Times New Roman" w:hAnsi="Times New Roman" w:eastAsia="仿宋" w:cs="仿宋"/>
          <w:b/>
          <w:bCs/>
          <w:sz w:val="28"/>
          <w:szCs w:val="28"/>
          <w:highlight w:val="none"/>
          <w:lang w:val="en-US" w:eastAsia="zh-CN"/>
        </w:rPr>
      </w:pPr>
      <w:r>
        <w:rPr>
          <w:rFonts w:hint="eastAsia" w:ascii="Times New Roman" w:hAnsi="Times New Roman" w:eastAsia="仿宋" w:cs="仿宋"/>
          <w:b w:val="0"/>
          <w:bCs w:val="0"/>
          <w:sz w:val="28"/>
          <w:szCs w:val="28"/>
          <w:highlight w:val="none"/>
          <w:lang w:val="en-US" w:eastAsia="zh-CN"/>
        </w:rPr>
        <w:t>表</w:t>
      </w:r>
      <w:r>
        <w:rPr>
          <w:rFonts w:hint="eastAsia" w:ascii="Times New Roman" w:hAnsi="Times New Roman" w:cs="仿宋"/>
          <w:b w:val="0"/>
          <w:bCs w:val="0"/>
          <w:sz w:val="28"/>
          <w:szCs w:val="28"/>
          <w:highlight w:val="none"/>
          <w:lang w:val="en-US" w:eastAsia="zh-CN"/>
        </w:rPr>
        <w:t>十四</w:t>
      </w:r>
      <w:r>
        <w:rPr>
          <w:rFonts w:hint="eastAsia" w:ascii="Times New Roman" w:hAnsi="Times New Roman" w:eastAsia="仿宋" w:cs="仿宋"/>
          <w:b w:val="0"/>
          <w:bCs w:val="0"/>
          <w:sz w:val="28"/>
          <w:szCs w:val="28"/>
          <w:highlight w:val="none"/>
          <w:lang w:val="en-US" w:eastAsia="zh-CN"/>
        </w:rPr>
        <w:t xml:space="preserve"> 鹤市镇精准扶贫资金使用情况</w:t>
      </w:r>
    </w:p>
    <w:p>
      <w:pPr>
        <w:keepNext w:val="0"/>
        <w:keepLines w:val="0"/>
        <w:widowControl/>
        <w:suppressLineNumbers w:val="0"/>
        <w:spacing w:before="0" w:beforeAutospacing="0" w:after="0" w:afterAutospacing="0"/>
        <w:ind w:left="0" w:right="-647" w:rightChars="-231"/>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 xml:space="preserve">                                                                         单位：</w:t>
      </w:r>
      <w:r>
        <w:rPr>
          <w:rFonts w:hint="eastAsia" w:ascii="Times New Roman" w:hAnsi="Times New Roman" w:cs="仿宋"/>
          <w:i w:val="0"/>
          <w:color w:val="000000"/>
          <w:kern w:val="0"/>
          <w:sz w:val="20"/>
          <w:szCs w:val="20"/>
          <w:u w:val="none"/>
          <w:lang w:val="en-US" w:eastAsia="zh-CN" w:bidi="ar"/>
        </w:rPr>
        <w:t>万元</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450"/>
        <w:gridCol w:w="750"/>
        <w:gridCol w:w="1445"/>
        <w:gridCol w:w="1023"/>
        <w:gridCol w:w="818"/>
        <w:gridCol w:w="1527"/>
        <w:gridCol w:w="819"/>
        <w:gridCol w:w="2806"/>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序号</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村别</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种养（以奖代补）</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投资入股</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光伏发电</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i w:val="0"/>
                <w:color w:val="000000"/>
                <w:sz w:val="18"/>
                <w:szCs w:val="18"/>
                <w:u w:val="none"/>
                <w:lang w:val="en-US"/>
              </w:rPr>
            </w:pPr>
            <w:r>
              <w:rPr>
                <w:rFonts w:hint="eastAsia" w:ascii="Times New Roman" w:hAnsi="Times New Roman" w:eastAsia="仿宋" w:cs="仿宋"/>
                <w:i w:val="0"/>
                <w:color w:val="000000"/>
                <w:kern w:val="0"/>
                <w:sz w:val="18"/>
                <w:szCs w:val="18"/>
                <w:u w:val="none"/>
                <w:lang w:val="en-US" w:eastAsia="zh-CN" w:bidi="ar"/>
              </w:rPr>
              <w:t>村基础设施建设</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合计</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备注</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富石村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3.670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12.000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lang w:val="en-US" w:eastAsia="zh-CN"/>
              </w:rPr>
            </w:pPr>
            <w:r>
              <w:rPr>
                <w:rFonts w:hint="eastAsia" w:ascii="Times New Roman" w:hAnsi="Times New Roman" w:eastAsia="仿宋" w:cs="仿宋"/>
                <w:i w:val="0"/>
                <w:color w:val="000000"/>
                <w:sz w:val="18"/>
                <w:szCs w:val="18"/>
                <w:u w:val="none"/>
                <w:lang w:val="en-US" w:eastAsia="zh-CN"/>
              </w:rPr>
              <w:t>-</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 </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35.67</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入股鹤市和兴种养场</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芝野村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5.518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47.100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sz w:val="18"/>
                <w:szCs w:val="18"/>
                <w:u w:val="none"/>
                <w:lang w:val="en-US" w:eastAsia="zh-CN"/>
              </w:rPr>
              <w:t>-</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 </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62.618</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入股鹤市镇桥头电站（17.5</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）；入股鹤市镇和兴种养场（9.6</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）；入股深圳宝安（龙川）产业转移园（20</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themeColor="text1"/>
                <w:sz w:val="18"/>
                <w:szCs w:val="18"/>
                <w:u w:val="none"/>
                <w14:textFill>
                  <w14:solidFill>
                    <w14:schemeClr w14:val="tx1"/>
                  </w14:solidFill>
                </w14:textFill>
              </w:rPr>
            </w:pP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3</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themeColor="text1"/>
                <w:sz w:val="18"/>
                <w:szCs w:val="18"/>
                <w:u w:val="none"/>
                <w14:textFill>
                  <w14:solidFill>
                    <w14:schemeClr w14:val="tx1"/>
                  </w14:solidFill>
                </w14:textFill>
              </w:rPr>
            </w:pP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罗乐村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themeColor="text1"/>
                <w:sz w:val="18"/>
                <w:szCs w:val="18"/>
                <w:u w:val="none"/>
                <w14:textFill>
                  <w14:solidFill>
                    <w14:schemeClr w14:val="tx1"/>
                  </w14:solidFill>
                </w14:textFill>
              </w:rPr>
            </w:pP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 xml:space="preserve">3.410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themeColor="text1"/>
                <w:sz w:val="18"/>
                <w:szCs w:val="18"/>
                <w:u w:val="none"/>
                <w14:textFill>
                  <w14:solidFill>
                    <w14:schemeClr w14:val="tx1"/>
                  </w14:solidFill>
                </w14:textFill>
              </w:rPr>
            </w:pP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 xml:space="preserve">20.300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themeColor="text1"/>
                <w:sz w:val="18"/>
                <w:szCs w:val="18"/>
                <w:u w:val="none"/>
                <w14:textFill>
                  <w14:solidFill>
                    <w14:schemeClr w14:val="tx1"/>
                  </w14:solidFill>
                </w14:textFill>
              </w:rPr>
            </w:pP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themeColor="text1"/>
                <w:sz w:val="18"/>
                <w:szCs w:val="18"/>
                <w:u w:val="none"/>
                <w14:textFill>
                  <w14:solidFill>
                    <w14:schemeClr w14:val="tx1"/>
                  </w14:solidFill>
                </w14:textFill>
              </w:rPr>
            </w:pP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 xml:space="preserve">40.000 </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themeColor="text1"/>
                <w:sz w:val="18"/>
                <w:szCs w:val="18"/>
                <w:u w:val="none"/>
                <w14:textFill>
                  <w14:solidFill>
                    <w14:schemeClr w14:val="tx1"/>
                  </w14:solidFill>
                </w14:textFill>
              </w:rPr>
            </w:pP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63.71</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themeColor="text1"/>
                <w:sz w:val="18"/>
                <w:szCs w:val="18"/>
                <w:u w:val="none"/>
                <w14:textFill>
                  <w14:solidFill>
                    <w14:schemeClr w14:val="tx1"/>
                  </w14:solidFill>
                </w14:textFill>
              </w:rPr>
            </w:pP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入股鹤市镇连湖陂水电站（12.5</w:t>
            </w:r>
            <w:r>
              <w:rPr>
                <w:rFonts w:hint="eastAsia" w:ascii="Times New Roman" w:hAnsi="Times New Roman" w:cs="仿宋"/>
                <w:i w:val="0"/>
                <w:color w:val="000000" w:themeColor="text1"/>
                <w:kern w:val="0"/>
                <w:sz w:val="18"/>
                <w:szCs w:val="18"/>
                <w:u w:val="none"/>
                <w:lang w:val="en-US" w:eastAsia="zh-CN" w:bidi="ar"/>
                <w14:textFill>
                  <w14:solidFill>
                    <w14:schemeClr w14:val="tx1"/>
                  </w14:solidFill>
                </w14:textFill>
              </w:rPr>
              <w:t>万元</w:t>
            </w: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）；追加入股鹤市镇连湖陂水电站（7.8</w:t>
            </w:r>
            <w:r>
              <w:rPr>
                <w:rFonts w:hint="eastAsia" w:ascii="Times New Roman" w:hAnsi="Times New Roman" w:cs="仿宋"/>
                <w:i w:val="0"/>
                <w:color w:val="000000" w:themeColor="text1"/>
                <w:kern w:val="0"/>
                <w:sz w:val="18"/>
                <w:szCs w:val="18"/>
                <w:u w:val="none"/>
                <w:lang w:val="en-US" w:eastAsia="zh-CN" w:bidi="ar"/>
                <w14:textFill>
                  <w14:solidFill>
                    <w14:schemeClr w14:val="tx1"/>
                  </w14:solidFill>
                </w14:textFill>
              </w:rPr>
              <w:t>万元</w:t>
            </w:r>
            <w:r>
              <w:rPr>
                <w:rFonts w:hint="eastAsia" w:ascii="Times New Roman" w:hAnsi="Times New Roman" w:eastAsia="仿宋" w:cs="仿宋"/>
                <w:i w:val="0"/>
                <w:color w:val="000000" w:themeColor="text1"/>
                <w:kern w:val="0"/>
                <w:sz w:val="18"/>
                <w:szCs w:val="18"/>
                <w:u w:val="none"/>
                <w:lang w:val="en-US" w:eastAsia="zh-CN" w:bidi="ar"/>
                <w14:textFill>
                  <w14:solidFill>
                    <w14:schemeClr w14:val="tx1"/>
                  </w14:solidFill>
                </w14:textFill>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4</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大佳村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12.258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76.500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sz w:val="18"/>
                <w:szCs w:val="18"/>
                <w:u w:val="none"/>
                <w:lang w:val="en-US" w:eastAsia="zh-CN"/>
              </w:rPr>
              <w:t>-</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9.975 </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i w:val="0"/>
                <w:color w:val="000000"/>
                <w:sz w:val="18"/>
                <w:szCs w:val="18"/>
                <w:u w:val="none"/>
                <w:lang w:val="en-US"/>
              </w:rPr>
            </w:pPr>
            <w:r>
              <w:rPr>
                <w:rFonts w:hint="eastAsia" w:ascii="Times New Roman" w:hAnsi="Times New Roman" w:eastAsia="仿宋" w:cs="仿宋"/>
                <w:i w:val="0"/>
                <w:color w:val="000000"/>
                <w:kern w:val="0"/>
                <w:sz w:val="18"/>
                <w:szCs w:val="18"/>
                <w:u w:val="none"/>
                <w:lang w:val="en-US" w:eastAsia="zh-CN" w:bidi="ar"/>
              </w:rPr>
              <w:t>98.733</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入股龙川县鹤市镇创荣贸易部（35.5</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）；入股龙川县鹤市镇陆古养殖场（21</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）；入股深圳宝安（龙川）产业转移园（20</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5</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社坑村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3.454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21.700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sz w:val="18"/>
                <w:szCs w:val="18"/>
                <w:u w:val="none"/>
                <w:lang w:val="en-US" w:eastAsia="zh-CN"/>
              </w:rPr>
              <w:t>-</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20.000 </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45.154</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入股龙川种猪场</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6</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鹤联村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0.960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28.800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10.000 </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39.76</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入股龙川县鹤市联光钟养场（8.8万</w:t>
            </w:r>
            <w:r>
              <w:rPr>
                <w:rFonts w:hint="eastAsia" w:ascii="Times New Roman" w:hAnsi="Times New Roman" w:cs="仿宋"/>
                <w:i w:val="0"/>
                <w:color w:val="000000"/>
                <w:kern w:val="0"/>
                <w:sz w:val="18"/>
                <w:szCs w:val="18"/>
                <w:u w:val="none"/>
                <w:lang w:val="en-US" w:eastAsia="zh-CN" w:bidi="ar"/>
              </w:rPr>
              <w:t>元</w:t>
            </w:r>
            <w:r>
              <w:rPr>
                <w:rFonts w:hint="eastAsia" w:ascii="Times New Roman" w:hAnsi="Times New Roman" w:eastAsia="仿宋" w:cs="仿宋"/>
                <w:i w:val="0"/>
                <w:color w:val="000000"/>
                <w:kern w:val="0"/>
                <w:sz w:val="18"/>
                <w:szCs w:val="18"/>
                <w:u w:val="none"/>
                <w:lang w:val="en-US" w:eastAsia="zh-CN" w:bidi="ar"/>
              </w:rPr>
              <w:t>）；入股深圳宝安（龙川）产业转移园（20</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7</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河布村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16.900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p>
        </w:tc>
        <w:tc>
          <w:tcPr>
            <w:tcW w:w="8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67.100 </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19.950 </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i w:val="0"/>
                <w:color w:val="000000"/>
                <w:sz w:val="18"/>
                <w:szCs w:val="18"/>
                <w:u w:val="none"/>
                <w:lang w:val="en-US"/>
              </w:rPr>
            </w:pPr>
            <w:r>
              <w:rPr>
                <w:rFonts w:hint="eastAsia" w:ascii="Times New Roman" w:hAnsi="Times New Roman" w:eastAsia="仿宋" w:cs="仿宋"/>
                <w:i w:val="0"/>
                <w:color w:val="000000"/>
                <w:kern w:val="0"/>
                <w:sz w:val="18"/>
                <w:szCs w:val="18"/>
                <w:u w:val="none"/>
                <w:lang w:val="en-US" w:eastAsia="zh-CN" w:bidi="ar"/>
              </w:rPr>
              <w:t>103.95</w:t>
            </w:r>
          </w:p>
        </w:tc>
        <w:tc>
          <w:tcPr>
            <w:tcW w:w="280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left"/>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sz w:val="18"/>
                <w:szCs w:val="18"/>
                <w:u w:val="none"/>
                <w:lang w:val="en-US" w:eastAsia="zh-CN"/>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8</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鹤市村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sz w:val="18"/>
                <w:szCs w:val="18"/>
                <w:u w:val="none"/>
                <w:lang w:val="en-US" w:eastAsia="zh-CN"/>
              </w:rPr>
              <w:t>-</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7.900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82.800 </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sz w:val="18"/>
                <w:szCs w:val="18"/>
                <w:u w:val="none"/>
                <w:lang w:val="en-US" w:eastAsia="zh-CN"/>
              </w:rPr>
              <w:t>-</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90.7</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入股鹤市镇水厂（7.9</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54" w:hRule="atLeast"/>
          <w:jc w:val="center"/>
        </w:trPr>
        <w:tc>
          <w:tcPr>
            <w:tcW w:w="4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9</w:t>
            </w:r>
          </w:p>
        </w:tc>
        <w:tc>
          <w:tcPr>
            <w:tcW w:w="75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莲坑村</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12.787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55.213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sz w:val="18"/>
                <w:szCs w:val="18"/>
                <w:u w:val="none"/>
                <w:lang w:val="en-US" w:eastAsia="zh-CN"/>
              </w:rPr>
              <w:t>-</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suppressLineNumbers w:val="0"/>
              <w:spacing w:before="0" w:beforeAutospacing="0" w:after="0" w:afterAutospacing="0"/>
              <w:ind w:left="0" w:right="0"/>
              <w:jc w:val="right"/>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sz w:val="18"/>
                <w:szCs w:val="18"/>
                <w:u w:val="none"/>
                <w:lang w:val="en-US" w:eastAsia="zh-CN"/>
              </w:rPr>
              <w:t>-</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68</w:t>
            </w:r>
          </w:p>
        </w:tc>
        <w:tc>
          <w:tcPr>
            <w:tcW w:w="2806"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入股广州市和意通塑胶有限公司</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200" w:type="dxa"/>
            <w:gridSpan w:val="2"/>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合计</w:t>
            </w:r>
          </w:p>
        </w:tc>
        <w:tc>
          <w:tcPr>
            <w:tcW w:w="1445"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u w:val="none"/>
              </w:rPr>
            </w:pPr>
            <w:r>
              <w:rPr>
                <w:rFonts w:hint="eastAsia" w:ascii="Times New Roman" w:hAnsi="Times New Roman" w:eastAsia="仿宋" w:cs="仿宋"/>
                <w:b/>
                <w:i w:val="0"/>
                <w:color w:val="000000"/>
                <w:kern w:val="0"/>
                <w:sz w:val="18"/>
                <w:szCs w:val="18"/>
                <w:u w:val="none"/>
                <w:lang w:val="en-US" w:eastAsia="zh-CN" w:bidi="ar"/>
              </w:rPr>
              <w:t xml:space="preserve">58.957 </w:t>
            </w:r>
          </w:p>
        </w:tc>
        <w:tc>
          <w:tcPr>
            <w:tcW w:w="1023"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highlight w:val="none"/>
                <w:u w:val="none"/>
              </w:rPr>
            </w:pPr>
            <w:r>
              <w:rPr>
                <w:rFonts w:hint="eastAsia" w:ascii="Times New Roman" w:hAnsi="Times New Roman" w:eastAsia="仿宋" w:cs="仿宋"/>
                <w:b/>
                <w:i w:val="0"/>
                <w:color w:val="000000"/>
                <w:kern w:val="0"/>
                <w:sz w:val="18"/>
                <w:szCs w:val="18"/>
                <w:highlight w:val="none"/>
                <w:u w:val="none"/>
                <w:lang w:val="en-US" w:eastAsia="zh-CN" w:bidi="ar"/>
              </w:rPr>
              <w:t xml:space="preserve">269.513 </w:t>
            </w:r>
          </w:p>
        </w:tc>
        <w:tc>
          <w:tcPr>
            <w:tcW w:w="818"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highlight w:val="none"/>
                <w:u w:val="none"/>
              </w:rPr>
            </w:pPr>
            <w:r>
              <w:rPr>
                <w:rFonts w:hint="eastAsia" w:ascii="Times New Roman" w:hAnsi="Times New Roman" w:eastAsia="仿宋" w:cs="仿宋"/>
                <w:b/>
                <w:i w:val="0"/>
                <w:color w:val="000000"/>
                <w:kern w:val="0"/>
                <w:sz w:val="18"/>
                <w:szCs w:val="18"/>
                <w:highlight w:val="none"/>
                <w:u w:val="none"/>
                <w:lang w:val="en-US" w:eastAsia="zh-CN" w:bidi="ar"/>
              </w:rPr>
              <w:t xml:space="preserve">149.900 </w:t>
            </w:r>
          </w:p>
        </w:tc>
        <w:tc>
          <w:tcPr>
            <w:tcW w:w="1527"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highlight w:val="none"/>
                <w:u w:val="none"/>
              </w:rPr>
            </w:pPr>
            <w:r>
              <w:rPr>
                <w:rFonts w:hint="eastAsia" w:ascii="Times New Roman" w:hAnsi="Times New Roman" w:eastAsia="仿宋" w:cs="仿宋"/>
                <w:b/>
                <w:i w:val="0"/>
                <w:color w:val="000000"/>
                <w:kern w:val="0"/>
                <w:sz w:val="18"/>
                <w:szCs w:val="18"/>
                <w:highlight w:val="none"/>
                <w:u w:val="none"/>
                <w:lang w:val="en-US" w:eastAsia="zh-CN" w:bidi="ar"/>
              </w:rPr>
              <w:t xml:space="preserve">129.925 </w:t>
            </w:r>
          </w:p>
        </w:tc>
        <w:tc>
          <w:tcPr>
            <w:tcW w:w="819"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i w:val="0"/>
                <w:color w:val="000000"/>
                <w:sz w:val="18"/>
                <w:szCs w:val="18"/>
                <w:highlight w:val="none"/>
                <w:u w:val="none"/>
              </w:rPr>
            </w:pPr>
            <w:r>
              <w:rPr>
                <w:rFonts w:hint="eastAsia" w:ascii="Times New Roman" w:hAnsi="Times New Roman" w:eastAsia="仿宋" w:cs="仿宋"/>
                <w:b/>
                <w:i w:val="0"/>
                <w:color w:val="000000"/>
                <w:kern w:val="0"/>
                <w:sz w:val="18"/>
                <w:szCs w:val="18"/>
                <w:highlight w:val="none"/>
                <w:u w:val="none"/>
                <w:lang w:val="en-US" w:eastAsia="zh-CN" w:bidi="ar"/>
              </w:rPr>
              <w:t>608.295</w:t>
            </w:r>
          </w:p>
        </w:tc>
        <w:tc>
          <w:tcPr>
            <w:tcW w:w="2806" w:type="dxa"/>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i w:val="0"/>
                <w:color w:val="000000"/>
                <w:sz w:val="18"/>
                <w:szCs w:val="18"/>
                <w:highlight w:val="none"/>
                <w:u w:val="none"/>
                <w:lang w:val="en-US" w:eastAsia="zh-CN"/>
              </w:rPr>
            </w:pPr>
            <w:r>
              <w:rPr>
                <w:rFonts w:hint="eastAsia" w:ascii="Times New Roman" w:hAnsi="Times New Roman" w:eastAsia="仿宋" w:cs="仿宋"/>
                <w:b/>
                <w:i w:val="0"/>
                <w:color w:val="000000"/>
                <w:sz w:val="18"/>
                <w:szCs w:val="18"/>
                <w:highlight w:val="none"/>
                <w:u w:val="none"/>
                <w:lang w:val="en-US" w:eastAsia="zh-CN"/>
              </w:rPr>
              <w:t>-</w:t>
            </w:r>
          </w:p>
        </w:tc>
      </w:tr>
    </w:tbl>
    <w:p>
      <w:pPr>
        <w:keepNext w:val="0"/>
        <w:keepLines w:val="0"/>
        <w:pageBreakBefore w:val="0"/>
        <w:widowControl w:val="0"/>
        <w:shd w:val="clear"/>
        <w:kinsoku/>
        <w:wordWrap/>
        <w:overflowPunct/>
        <w:topLinePunct w:val="0"/>
        <w:autoSpaceDE/>
        <w:autoSpaceDN/>
        <w:bidi w:val="0"/>
        <w:adjustRightInd/>
        <w:snapToGrid/>
        <w:spacing w:before="157" w:beforeLines="50" w:line="120" w:lineRule="auto"/>
        <w:ind w:firstLine="560" w:firstLineChars="200"/>
        <w:jc w:val="left"/>
        <w:textAlignment w:val="auto"/>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截至2019年11月底，经鹤市镇各村“两委”干部、扶贫工作组对照“八有”指标对所有贫困进行入户核查、镇党委会议研究讨论，贫困户347户684人均已达到脱贫的“八有”标准，今年申请全部贫困人口退出；同时根据《河源市相对贫困人口相对贫困村退出机制操作细则》中对贫困村居民人均可支配收入调查工作的要求，针对鹤市村和莲坑村，抽取“较好生活水平”和“一般生活水平”各5户非贫困户作为调查的样本并录入系统。经系统测算，鹤市村人均可支配收入为1</w:t>
      </w:r>
      <w:r>
        <w:rPr>
          <w:rFonts w:hint="eastAsia" w:ascii="Times New Roman" w:hAnsi="Times New Roman" w:cs="仿宋"/>
          <w:sz w:val="28"/>
          <w:szCs w:val="28"/>
          <w:highlight w:val="none"/>
          <w:lang w:val="en-US" w:eastAsia="zh-CN"/>
        </w:rPr>
        <w:t>.69万元</w:t>
      </w:r>
      <w:r>
        <w:rPr>
          <w:rFonts w:hint="eastAsia" w:ascii="Times New Roman" w:hAnsi="Times New Roman" w:eastAsia="仿宋" w:cs="仿宋"/>
          <w:sz w:val="28"/>
          <w:szCs w:val="28"/>
          <w:highlight w:val="none"/>
          <w:lang w:val="en-US" w:eastAsia="zh-CN"/>
        </w:rPr>
        <w:t>，莲坑村人均可支配收入为1</w:t>
      </w:r>
      <w:r>
        <w:rPr>
          <w:rFonts w:hint="eastAsia" w:ascii="Times New Roman" w:hAnsi="Times New Roman" w:cs="仿宋"/>
          <w:sz w:val="28"/>
          <w:szCs w:val="28"/>
          <w:highlight w:val="none"/>
          <w:lang w:val="en-US" w:eastAsia="zh-CN"/>
        </w:rPr>
        <w:t>.67万元</w:t>
      </w:r>
      <w:r>
        <w:rPr>
          <w:rFonts w:hint="eastAsia" w:ascii="Times New Roman" w:hAnsi="Times New Roman" w:eastAsia="仿宋" w:cs="仿宋"/>
          <w:sz w:val="28"/>
          <w:szCs w:val="28"/>
          <w:highlight w:val="none"/>
          <w:lang w:val="en-US" w:eastAsia="zh-CN"/>
        </w:rPr>
        <w:t>。</w:t>
      </w:r>
      <w:r>
        <w:rPr>
          <w:rFonts w:hint="eastAsia" w:ascii="Times New Roman" w:hAnsi="Times New Roman" w:eastAsia="仿宋" w:cs="仿宋"/>
          <w:sz w:val="28"/>
          <w:szCs w:val="28"/>
          <w:highlight w:val="none"/>
        </w:rPr>
        <w:t>可借鉴的经验如下：</w:t>
      </w:r>
    </w:p>
    <w:p>
      <w:pPr>
        <w:numPr>
          <w:ilvl w:val="0"/>
          <w:numId w:val="2"/>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坚持以党建促脱贫攻坚</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加强基层党建与精准脱贫有机结合、深度融合，着力整顿软弱涣散党组织，充分发挥基层党组织的战斗堡垒作用、党员干部的先锋模范作用和第一书记的驻村帮扶作用，通过支部带党员，党员带群众，充分激发和调动贫困群众脱贫致富的内生动力；利用党员主题活动日和“三会一课”等平台，深入宣传扶贫政策，深入走访贫困户，鼓励党员带动贫困户创业增收，加快精准脱贫进程。</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（2）广泛推动扶贫产业发展</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①大力发展中药材种植、水果、家禽家畜养殖等项目。</w:t>
      </w:r>
    </w:p>
    <w:p>
      <w:p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通过种植牛大力、皇帝蕉、精品西瓜、草莓、葡萄、水稻，养殖绿壳蛋鸡、肉牛、四大家鱼等增加农民收入，同时举办贫困户种养技术培训班，提高贫困户种养技术，鼓励贫困户进行家庭经营增收。</w:t>
      </w:r>
    </w:p>
    <w:p>
      <w:pPr>
        <w:shd w:val="clear"/>
        <w:ind w:firstLine="560" w:firstLineChars="200"/>
        <w:rPr>
          <w:rFonts w:hint="default"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②建设光伏发电站，</w:t>
      </w:r>
      <w:r>
        <w:rPr>
          <w:rFonts w:hint="eastAsia" w:ascii="Times New Roman" w:hAnsi="Times New Roman" w:eastAsia="仿宋" w:cs="仿宋"/>
          <w:sz w:val="28"/>
          <w:szCs w:val="28"/>
          <w:highlight w:val="none"/>
          <w:lang w:val="en-US" w:eastAsia="zh-CN"/>
        </w:rPr>
        <w:t>鹤市</w:t>
      </w:r>
      <w:r>
        <w:rPr>
          <w:rFonts w:hint="default" w:ascii="Times New Roman" w:hAnsi="Times New Roman" w:eastAsia="仿宋" w:cs="仿宋"/>
          <w:sz w:val="28"/>
          <w:szCs w:val="28"/>
          <w:highlight w:val="none"/>
          <w:lang w:val="en-US" w:eastAsia="zh-CN"/>
        </w:rPr>
        <w:t>镇鹤市村、河布村分别利用有劳动能力贫困户的产业帮扶资金建设200千瓦、85千瓦的光伏发电站，两个光伏发电站分别在2017年10月份和12月份并网发电，每年可为贫困户每人增收1</w:t>
      </w:r>
      <w:r>
        <w:rPr>
          <w:rFonts w:hint="eastAsia" w:ascii="Times New Roman" w:hAnsi="Times New Roman" w:eastAsia="仿宋" w:cs="仿宋"/>
          <w:sz w:val="28"/>
          <w:szCs w:val="28"/>
          <w:highlight w:val="none"/>
          <w:lang w:val="en-US" w:eastAsia="zh-CN"/>
        </w:rPr>
        <w:t>,</w:t>
      </w:r>
      <w:r>
        <w:rPr>
          <w:rFonts w:hint="default" w:ascii="Times New Roman" w:hAnsi="Times New Roman" w:eastAsia="仿宋" w:cs="仿宋"/>
          <w:sz w:val="28"/>
          <w:szCs w:val="28"/>
          <w:highlight w:val="none"/>
          <w:lang w:val="en-US" w:eastAsia="zh-CN"/>
        </w:rPr>
        <w:t>200</w:t>
      </w:r>
      <w:r>
        <w:rPr>
          <w:rFonts w:hint="eastAsia" w:ascii="Times New Roman" w:hAnsi="Times New Roman" w:eastAsia="仿宋" w:cs="仿宋"/>
          <w:sz w:val="28"/>
          <w:szCs w:val="28"/>
          <w:highlight w:val="none"/>
          <w:lang w:val="en-US" w:eastAsia="zh-CN"/>
        </w:rPr>
        <w:t>.00</w:t>
      </w:r>
      <w:r>
        <w:rPr>
          <w:rFonts w:hint="eastAsia" w:ascii="Times New Roman" w:hAnsi="Times New Roman" w:cs="仿宋"/>
          <w:sz w:val="28"/>
          <w:szCs w:val="28"/>
          <w:highlight w:val="none"/>
          <w:lang w:val="en-US" w:eastAsia="zh-CN"/>
        </w:rPr>
        <w:t>万元</w:t>
      </w:r>
      <w:r>
        <w:rPr>
          <w:rFonts w:hint="default" w:ascii="Times New Roman" w:hAnsi="Times New Roman" w:eastAsia="仿宋" w:cs="仿宋"/>
          <w:sz w:val="28"/>
          <w:szCs w:val="28"/>
          <w:highlight w:val="none"/>
          <w:lang w:val="en-US" w:eastAsia="zh-CN"/>
        </w:rPr>
        <w:t>以上。</w:t>
      </w:r>
      <w:r>
        <w:rPr>
          <w:rFonts w:hint="eastAsia" w:ascii="Times New Roman" w:hAnsi="Times New Roman" w:eastAsia="仿宋" w:cs="仿宋"/>
          <w:sz w:val="28"/>
          <w:szCs w:val="28"/>
          <w:highlight w:val="none"/>
          <w:lang w:val="en-US" w:eastAsia="zh-CN"/>
        </w:rPr>
        <w:t>同时</w:t>
      </w:r>
      <w:r>
        <w:rPr>
          <w:rFonts w:hint="default" w:ascii="Times New Roman" w:hAnsi="Times New Roman" w:eastAsia="仿宋" w:cs="仿宋"/>
          <w:sz w:val="28"/>
          <w:szCs w:val="28"/>
          <w:highlight w:val="none"/>
          <w:lang w:val="en-US" w:eastAsia="zh-CN"/>
        </w:rPr>
        <w:t>鹤市村工作组还为有劳动能力贫困户楼顶安装光伏发电站共150千瓦，每户每年可增收</w:t>
      </w:r>
      <w:r>
        <w:rPr>
          <w:rFonts w:hint="eastAsia" w:ascii="Times New Roman" w:hAnsi="Times New Roman" w:cs="仿宋"/>
          <w:sz w:val="28"/>
          <w:szCs w:val="28"/>
          <w:highlight w:val="none"/>
          <w:lang w:val="en-US" w:eastAsia="zh-CN"/>
        </w:rPr>
        <w:t>0.30</w:t>
      </w:r>
      <w:r>
        <w:rPr>
          <w:rFonts w:hint="default" w:ascii="Times New Roman" w:hAnsi="Times New Roman" w:eastAsia="仿宋" w:cs="仿宋"/>
          <w:sz w:val="28"/>
          <w:szCs w:val="28"/>
          <w:highlight w:val="none"/>
          <w:lang w:val="en-US" w:eastAsia="zh-CN"/>
        </w:rPr>
        <w:t>-</w:t>
      </w:r>
      <w:r>
        <w:rPr>
          <w:rFonts w:hint="eastAsia" w:ascii="Times New Roman" w:hAnsi="Times New Roman" w:cs="仿宋"/>
          <w:sz w:val="28"/>
          <w:szCs w:val="28"/>
          <w:highlight w:val="none"/>
          <w:lang w:val="en-US" w:eastAsia="zh-CN"/>
        </w:rPr>
        <w:t>0.50万元</w:t>
      </w:r>
      <w:r>
        <w:rPr>
          <w:rFonts w:hint="default" w:ascii="Times New Roman" w:hAnsi="Times New Roman" w:eastAsia="仿宋" w:cs="仿宋"/>
          <w:sz w:val="28"/>
          <w:szCs w:val="28"/>
          <w:highlight w:val="none"/>
          <w:lang w:val="en-US" w:eastAsia="zh-CN"/>
        </w:rPr>
        <w:t>。</w:t>
      </w:r>
    </w:p>
    <w:p>
      <w:pPr>
        <w:shd w:val="clear"/>
        <w:ind w:firstLine="560" w:firstLineChars="200"/>
        <w:rPr>
          <w:rFonts w:hint="eastAsia"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③</w:t>
      </w:r>
      <w:r>
        <w:rPr>
          <w:rFonts w:hint="eastAsia" w:ascii="Times New Roman" w:hAnsi="Times New Roman" w:eastAsia="仿宋" w:cs="仿宋"/>
          <w:sz w:val="28"/>
          <w:szCs w:val="28"/>
          <w:highlight w:val="none"/>
          <w:lang w:val="en-US" w:eastAsia="zh-CN"/>
        </w:rPr>
        <w:t>实施资产扶贫，带动贫困户增收。</w:t>
      </w:r>
    </w:p>
    <w:p>
      <w:pPr>
        <w:keepNext w:val="0"/>
        <w:keepLines w:val="0"/>
        <w:pageBreakBefore w:val="0"/>
        <w:widowControl w:val="0"/>
        <w:pBdr>
          <w:top w:val="none" w:color="auto" w:sz="0" w:space="1"/>
          <w:left w:val="none" w:color="auto" w:sz="0" w:space="4"/>
          <w:bottom w:val="none" w:color="auto" w:sz="0" w:space="1"/>
          <w:right w:val="none" w:color="auto" w:sz="0" w:space="4"/>
          <w:between w:val="none" w:color="auto" w:sz="0" w:space="0"/>
        </w:pBdr>
        <w:shd w:val="clear"/>
        <w:kinsoku/>
        <w:wordWrap/>
        <w:overflowPunct/>
        <w:topLinePunct w:val="0"/>
        <w:autoSpaceDE/>
        <w:autoSpaceDN/>
        <w:bidi w:val="0"/>
        <w:adjustRightInd/>
        <w:snapToGrid/>
        <w:ind w:firstLine="560" w:firstLineChars="200"/>
        <w:jc w:val="both"/>
        <w:textAlignment w:val="auto"/>
        <w:rPr>
          <w:rFonts w:hint="eastAsia" w:ascii="Times New Roman" w:hAnsi="Times New Roman" w:eastAsia="仿宋" w:cs="仿宋"/>
          <w:sz w:val="28"/>
          <w:szCs w:val="28"/>
          <w:highlight w:val="none"/>
          <w:u w:val="none"/>
          <w:lang w:val="en-US" w:eastAsia="zh-CN"/>
        </w:rPr>
      </w:pPr>
      <w:r>
        <w:rPr>
          <w:rFonts w:hint="eastAsia" w:ascii="Times New Roman" w:hAnsi="Times New Roman" w:eastAsia="仿宋" w:cs="仿宋"/>
          <w:sz w:val="28"/>
          <w:szCs w:val="28"/>
          <w:highlight w:val="none"/>
          <w:lang w:val="en-US" w:eastAsia="zh-CN"/>
        </w:rPr>
        <w:t>鹤市镇莲坑、富石、罗乐、大佳、社坑、鹤联、芝野等七个村分别利用有劳动能力贫困户人均</w:t>
      </w:r>
      <w:r>
        <w:rPr>
          <w:rFonts w:hint="eastAsia" w:ascii="Times New Roman" w:hAnsi="Times New Roman" w:cs="仿宋"/>
          <w:sz w:val="28"/>
          <w:szCs w:val="28"/>
          <w:highlight w:val="none"/>
          <w:lang w:val="en-US" w:eastAsia="zh-CN"/>
        </w:rPr>
        <w:t>0.80万元</w:t>
      </w:r>
      <w:r>
        <w:rPr>
          <w:rFonts w:hint="eastAsia" w:ascii="Times New Roman" w:hAnsi="Times New Roman" w:eastAsia="仿宋" w:cs="仿宋"/>
          <w:sz w:val="28"/>
          <w:szCs w:val="28"/>
          <w:highlight w:val="none"/>
          <w:lang w:val="en-US" w:eastAsia="zh-CN"/>
        </w:rPr>
        <w:t>的产业帮扶资金，对意向投资入股企业进行资产评估，并征求帮扶工作组和贫困户同意后，确定投资入股企业，签订入股协议，按照年收益12%的分红模式增加贫困户收入，每人每年可增收近</w:t>
      </w:r>
      <w:r>
        <w:rPr>
          <w:rFonts w:hint="eastAsia" w:ascii="Times New Roman" w:hAnsi="Times New Roman" w:cs="仿宋"/>
          <w:sz w:val="28"/>
          <w:szCs w:val="28"/>
          <w:highlight w:val="none"/>
          <w:lang w:val="en-US" w:eastAsia="zh-CN"/>
        </w:rPr>
        <w:t>0.10</w:t>
      </w:r>
      <w:r>
        <w:rPr>
          <w:rFonts w:hint="eastAsia" w:ascii="Times New Roman" w:hAnsi="Times New Roman" w:cs="仿宋"/>
          <w:sz w:val="28"/>
          <w:szCs w:val="28"/>
          <w:highlight w:val="none"/>
          <w:u w:val="none"/>
          <w:lang w:val="en-US" w:eastAsia="zh-CN"/>
        </w:rPr>
        <w:t>万元</w:t>
      </w:r>
      <w:r>
        <w:rPr>
          <w:rFonts w:hint="eastAsia" w:ascii="Times New Roman" w:hAnsi="Times New Roman" w:eastAsia="仿宋" w:cs="仿宋"/>
          <w:sz w:val="28"/>
          <w:szCs w:val="28"/>
          <w:highlight w:val="none"/>
          <w:u w:val="none"/>
          <w:lang w:val="en-US" w:eastAsia="zh-CN"/>
        </w:rPr>
        <w:t>（详见下表</w:t>
      </w:r>
      <w:r>
        <w:rPr>
          <w:rFonts w:hint="eastAsia" w:ascii="Times New Roman" w:hAnsi="Times New Roman" w:cs="仿宋"/>
          <w:sz w:val="28"/>
          <w:szCs w:val="28"/>
          <w:highlight w:val="none"/>
          <w:u w:val="none"/>
          <w:lang w:val="en-US" w:eastAsia="zh-CN"/>
        </w:rPr>
        <w:t>十五</w:t>
      </w:r>
      <w:r>
        <w:rPr>
          <w:rFonts w:hint="eastAsia" w:ascii="Times New Roman" w:hAnsi="Times New Roman" w:eastAsia="仿宋" w:cs="仿宋"/>
          <w:sz w:val="28"/>
          <w:szCs w:val="28"/>
          <w:highlight w:val="none"/>
          <w:u w:val="none"/>
          <w:lang w:val="en-US" w:eastAsia="zh-CN"/>
        </w:rPr>
        <w:t>）。</w:t>
      </w:r>
    </w:p>
    <w:p>
      <w:pPr>
        <w:pBdr>
          <w:top w:val="none" w:color="auto" w:sz="0" w:space="1"/>
          <w:left w:val="none" w:color="auto" w:sz="0" w:space="4"/>
          <w:bottom w:val="none" w:color="auto" w:sz="0" w:space="0"/>
          <w:right w:val="none" w:color="auto" w:sz="0" w:space="4"/>
          <w:between w:val="none" w:color="auto" w:sz="0" w:space="0"/>
        </w:pBdr>
        <w:shd w:val="clea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表</w:t>
      </w:r>
      <w:r>
        <w:rPr>
          <w:rFonts w:hint="eastAsia" w:ascii="Times New Roman" w:hAnsi="Times New Roman" w:cs="仿宋"/>
          <w:sz w:val="28"/>
          <w:szCs w:val="28"/>
          <w:highlight w:val="none"/>
          <w:lang w:val="en-US" w:eastAsia="zh-CN"/>
        </w:rPr>
        <w:t>十五</w:t>
      </w:r>
      <w:r>
        <w:rPr>
          <w:rFonts w:hint="eastAsia" w:ascii="Times New Roman" w:hAnsi="Times New Roman" w:eastAsia="仿宋" w:cs="仿宋"/>
          <w:sz w:val="28"/>
          <w:szCs w:val="28"/>
          <w:highlight w:val="none"/>
          <w:lang w:val="en-US" w:eastAsia="zh-CN"/>
        </w:rPr>
        <w:t xml:space="preserve"> 投资分红情况统计表</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fixed"/>
        <w:tblCellMar>
          <w:top w:w="0" w:type="dxa"/>
          <w:left w:w="0" w:type="dxa"/>
          <w:bottom w:w="0" w:type="dxa"/>
          <w:right w:w="0" w:type="dxa"/>
        </w:tblCellMar>
      </w:tblPr>
      <w:tblGrid>
        <w:gridCol w:w="518"/>
        <w:gridCol w:w="2677"/>
        <w:gridCol w:w="1580"/>
        <w:gridCol w:w="1739"/>
        <w:gridCol w:w="1722"/>
        <w:gridCol w:w="14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序号</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投资企业名称</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投资方</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投资金额（</w:t>
            </w:r>
            <w:r>
              <w:rPr>
                <w:rFonts w:hint="eastAsia" w:ascii="Times New Roman" w:hAnsi="Times New Roman" w:cs="仿宋"/>
                <w:i w:val="0"/>
                <w:color w:val="000000"/>
                <w:kern w:val="0"/>
                <w:sz w:val="18"/>
                <w:szCs w:val="18"/>
                <w:u w:val="none"/>
                <w:lang w:val="en-US" w:eastAsia="zh-CN" w:bidi="ar"/>
              </w:rPr>
              <w:t>万元</w:t>
            </w:r>
            <w:r>
              <w:rPr>
                <w:rFonts w:hint="eastAsia" w:ascii="Times New Roman" w:hAnsi="Times New Roman" w:eastAsia="仿宋" w:cs="仿宋"/>
                <w:i w:val="0"/>
                <w:color w:val="000000"/>
                <w:kern w:val="0"/>
                <w:sz w:val="18"/>
                <w:szCs w:val="18"/>
                <w:u w:val="none"/>
                <w:lang w:val="en-US" w:eastAsia="zh-CN" w:bidi="ar"/>
              </w:rPr>
              <w:t>）</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年固定分红比</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2017-2019年固定分红总额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w:t>
            </w:r>
          </w:p>
        </w:tc>
        <w:tc>
          <w:tcPr>
            <w:tcW w:w="2677"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龙川县工业园开发有限公司</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芝野村民委员会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2</w:t>
            </w:r>
          </w:p>
        </w:tc>
        <w:tc>
          <w:tcPr>
            <w:tcW w:w="267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both"/>
              <w:rPr>
                <w:rFonts w:hint="eastAsia" w:ascii="Times New Roman" w:hAnsi="Times New Roman" w:eastAsia="仿宋" w:cs="仿宋"/>
                <w:i w:val="0"/>
                <w:color w:val="000000"/>
                <w:sz w:val="18"/>
                <w:szCs w:val="18"/>
                <w:u w:val="none"/>
              </w:rPr>
            </w:pP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鹤联村民委员会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3</w:t>
            </w:r>
          </w:p>
        </w:tc>
        <w:tc>
          <w:tcPr>
            <w:tcW w:w="2677" w:type="dxa"/>
            <w:vMerge w:val="continue"/>
            <w:tcBorders>
              <w:tl2br w:val="nil"/>
              <w:tr2bl w:val="nil"/>
            </w:tcBorders>
            <w:shd w:val="clear" w:color="auto" w:fill="auto"/>
            <w:tcMar>
              <w:top w:w="15" w:type="dxa"/>
              <w:left w:w="15" w:type="dxa"/>
              <w:right w:w="15" w:type="dxa"/>
            </w:tcMar>
            <w:vAlign w:val="center"/>
          </w:tcPr>
          <w:p>
            <w:pPr>
              <w:keepNext w:val="0"/>
              <w:keepLines w:val="0"/>
              <w:suppressLineNumbers w:val="0"/>
              <w:spacing w:before="0" w:beforeAutospacing="0" w:after="0" w:afterAutospacing="0"/>
              <w:ind w:left="0" w:right="0"/>
              <w:jc w:val="both"/>
              <w:rPr>
                <w:rFonts w:hint="eastAsia" w:ascii="Times New Roman" w:hAnsi="Times New Roman" w:eastAsia="仿宋" w:cs="仿宋"/>
                <w:i w:val="0"/>
                <w:color w:val="000000"/>
                <w:sz w:val="18"/>
                <w:szCs w:val="18"/>
                <w:u w:val="none"/>
              </w:rPr>
            </w:pP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大佳村民委员会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20.00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4.80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4</w:t>
            </w:r>
          </w:p>
        </w:tc>
        <w:tc>
          <w:tcPr>
            <w:tcW w:w="2677" w:type="dxa"/>
            <w:vMerge w:val="restart"/>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鹤市镇和兴种养场</w:t>
            </w:r>
          </w:p>
        </w:tc>
        <w:tc>
          <w:tcPr>
            <w:tcW w:w="1580" w:type="dxa"/>
            <w:tcBorders>
              <w:tl2br w:val="nil"/>
              <w:tr2bl w:val="nil"/>
            </w:tcBorders>
            <w:shd w:val="clear" w:color="auto" w:fill="auto"/>
            <w:noWrap/>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富石村民委员会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12.00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2.88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5</w:t>
            </w:r>
          </w:p>
        </w:tc>
        <w:tc>
          <w:tcPr>
            <w:tcW w:w="2677" w:type="dxa"/>
            <w:vMerge w:val="continue"/>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kern w:val="0"/>
                <w:sz w:val="18"/>
                <w:szCs w:val="18"/>
                <w:u w:val="none"/>
                <w:lang w:val="en-US" w:eastAsia="zh-CN" w:bidi="ar"/>
              </w:rPr>
            </w:pP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芝野村民委员会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9.60</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i w:val="0"/>
                <w:color w:val="000000"/>
                <w:kern w:val="0"/>
                <w:sz w:val="18"/>
                <w:szCs w:val="18"/>
                <w:u w:val="none"/>
                <w:lang w:val="en-US" w:eastAsia="zh-CN" w:bidi="ar"/>
              </w:rPr>
            </w:pPr>
            <w:r>
              <w:rPr>
                <w:rFonts w:hint="eastAsia" w:ascii="Times New Roman" w:hAnsi="Times New Roman" w:eastAsia="仿宋" w:cs="仿宋"/>
                <w:i w:val="0"/>
                <w:color w:val="000000"/>
                <w:kern w:val="0"/>
                <w:sz w:val="18"/>
                <w:szCs w:val="18"/>
                <w:u w:val="none"/>
                <w:lang w:val="en-US" w:eastAsia="zh-CN" w:bidi="ar"/>
              </w:rPr>
              <w:t>2.30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6</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龙川种猪场</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社坑村民委员会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21.70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5.21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7</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龙川县鹤市联光种养场</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鹤联村民委员会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8.80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2.11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8</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龙川县鹤市镇桥头电站</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芝野村民委员会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 xml:space="preserve">17.50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 xml:space="preserve">4.20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9</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龙川县鹤市镇连湖陂水电站</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罗乐村民委员会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 xml:space="preserve">20.30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highlight w:val="none"/>
                <w:u w:val="none"/>
              </w:rPr>
            </w:pPr>
            <w:r>
              <w:rPr>
                <w:rFonts w:hint="eastAsia" w:ascii="Times New Roman" w:hAnsi="Times New Roman" w:eastAsia="仿宋" w:cs="仿宋"/>
                <w:i w:val="0"/>
                <w:color w:val="000000"/>
                <w:kern w:val="0"/>
                <w:sz w:val="18"/>
                <w:szCs w:val="18"/>
                <w:highlight w:val="none"/>
                <w:u w:val="none"/>
                <w:lang w:val="en-US" w:eastAsia="zh-CN" w:bidi="ar"/>
              </w:rPr>
              <w:t xml:space="preserve">4.87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10</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广州市和意通塑胶有限公司</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莲坑村民委员会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55.213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13.25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11</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龙川县鹤市镇创荣贸易部</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大佳村民委员会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35.50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8.52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kern w:val="2"/>
                <w:sz w:val="18"/>
                <w:szCs w:val="18"/>
                <w:u w:val="none"/>
                <w:lang w:val="en-US" w:eastAsia="zh-CN" w:bidi="ar-SA"/>
              </w:rPr>
            </w:pPr>
            <w:r>
              <w:rPr>
                <w:rFonts w:hint="eastAsia" w:ascii="Times New Roman" w:hAnsi="Times New Roman" w:eastAsia="仿宋" w:cs="仿宋"/>
                <w:i w:val="0"/>
                <w:color w:val="000000"/>
                <w:kern w:val="0"/>
                <w:sz w:val="18"/>
                <w:szCs w:val="18"/>
                <w:u w:val="none"/>
                <w:lang w:val="en-US" w:eastAsia="zh-CN" w:bidi="ar"/>
              </w:rPr>
              <w:t>12</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龙川县鹤市镇陆古养殖场</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大佳村民委员会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21.00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12.00%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5.04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518"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13</w:t>
            </w:r>
          </w:p>
        </w:tc>
        <w:tc>
          <w:tcPr>
            <w:tcW w:w="2677"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龙川县鹤市镇水厂</w:t>
            </w:r>
          </w:p>
        </w:tc>
        <w:tc>
          <w:tcPr>
            <w:tcW w:w="1580"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both"/>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鹤市村民委员会</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7.90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10.00%</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i w:val="0"/>
                <w:color w:val="000000"/>
                <w:sz w:val="18"/>
                <w:szCs w:val="18"/>
                <w:u w:val="none"/>
              </w:rPr>
            </w:pPr>
            <w:r>
              <w:rPr>
                <w:rFonts w:hint="eastAsia" w:ascii="Times New Roman" w:hAnsi="Times New Roman" w:eastAsia="仿宋" w:cs="仿宋"/>
                <w:i w:val="0"/>
                <w:color w:val="000000"/>
                <w:kern w:val="0"/>
                <w:sz w:val="18"/>
                <w:szCs w:val="18"/>
                <w:u w:val="none"/>
                <w:lang w:val="en-US" w:eastAsia="zh-CN" w:bidi="ar"/>
              </w:rPr>
              <w:t xml:space="preserve">1.58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4775" w:type="dxa"/>
            <w:gridSpan w:val="3"/>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i w:val="0"/>
                <w:color w:val="000000"/>
                <w:sz w:val="18"/>
                <w:szCs w:val="18"/>
                <w:u w:val="none"/>
              </w:rPr>
            </w:pPr>
            <w:r>
              <w:rPr>
                <w:rFonts w:hint="eastAsia" w:ascii="Times New Roman" w:hAnsi="Times New Roman" w:eastAsia="仿宋" w:cs="仿宋"/>
                <w:b/>
                <w:bCs/>
                <w:i w:val="0"/>
                <w:color w:val="000000"/>
                <w:kern w:val="0"/>
                <w:sz w:val="18"/>
                <w:szCs w:val="18"/>
                <w:u w:val="none"/>
                <w:lang w:val="en-US" w:eastAsia="zh-CN" w:bidi="ar"/>
              </w:rPr>
              <w:t>合计</w:t>
            </w:r>
          </w:p>
        </w:tc>
        <w:tc>
          <w:tcPr>
            <w:tcW w:w="1739"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highlight w:val="none"/>
                <w:u w:val="none"/>
              </w:rPr>
            </w:pPr>
            <w:r>
              <w:rPr>
                <w:rFonts w:hint="eastAsia" w:ascii="Times New Roman" w:hAnsi="Times New Roman" w:eastAsia="仿宋" w:cs="仿宋"/>
                <w:b/>
                <w:bCs/>
                <w:i w:val="0"/>
                <w:color w:val="000000"/>
                <w:kern w:val="0"/>
                <w:sz w:val="18"/>
                <w:szCs w:val="18"/>
                <w:highlight w:val="none"/>
                <w:u w:val="none"/>
                <w:lang w:val="en-US" w:eastAsia="zh-CN" w:bidi="ar"/>
              </w:rPr>
              <w:t xml:space="preserve">269.513 </w:t>
            </w:r>
          </w:p>
        </w:tc>
        <w:tc>
          <w:tcPr>
            <w:tcW w:w="172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eastAsia" w:ascii="Times New Roman" w:hAnsi="Times New Roman" w:eastAsia="仿宋" w:cs="仿宋"/>
                <w:b/>
                <w:bCs/>
                <w:i w:val="0"/>
                <w:color w:val="000000"/>
                <w:sz w:val="18"/>
                <w:szCs w:val="18"/>
                <w:highlight w:val="none"/>
                <w:u w:val="none"/>
              </w:rPr>
            </w:pPr>
            <w:r>
              <w:rPr>
                <w:rFonts w:hint="eastAsia" w:ascii="Times New Roman" w:hAnsi="Times New Roman" w:eastAsia="仿宋" w:cs="仿宋"/>
                <w:b/>
                <w:bCs/>
                <w:i w:val="0"/>
                <w:color w:val="000000"/>
                <w:kern w:val="0"/>
                <w:sz w:val="18"/>
                <w:szCs w:val="18"/>
                <w:highlight w:val="none"/>
                <w:u w:val="none"/>
                <w:lang w:val="en-US" w:eastAsia="zh-CN" w:bidi="ar"/>
              </w:rPr>
              <w:t>-</w:t>
            </w:r>
          </w:p>
        </w:tc>
        <w:tc>
          <w:tcPr>
            <w:tcW w:w="1402" w:type="dxa"/>
            <w:tcBorders>
              <w:tl2br w:val="nil"/>
              <w:tr2bl w:val="nil"/>
            </w:tcBorders>
            <w:shd w:val="clear" w:color="auto" w:fill="auto"/>
            <w:tcMar>
              <w:top w:w="15" w:type="dxa"/>
              <w:left w:w="15" w:type="dxa"/>
              <w:right w:w="15" w:type="dxa"/>
            </w:tcMar>
            <w:vAlign w:val="center"/>
          </w:tcPr>
          <w:p>
            <w:pPr>
              <w:keepNext w:val="0"/>
              <w:keepLines w:val="0"/>
              <w:widowControl/>
              <w:suppressLineNumbers w:val="0"/>
              <w:spacing w:before="0" w:beforeAutospacing="0" w:after="0" w:afterAutospacing="0"/>
              <w:ind w:left="0" w:right="0"/>
              <w:jc w:val="right"/>
              <w:textAlignment w:val="center"/>
              <w:rPr>
                <w:rFonts w:hint="default" w:ascii="Times New Roman" w:hAnsi="Times New Roman" w:eastAsia="仿宋" w:cs="仿宋"/>
                <w:b/>
                <w:bCs/>
                <w:i w:val="0"/>
                <w:color w:val="000000"/>
                <w:sz w:val="18"/>
                <w:szCs w:val="18"/>
                <w:highlight w:val="none"/>
                <w:u w:val="none"/>
                <w:lang w:val="en-US" w:eastAsia="zh-CN"/>
              </w:rPr>
            </w:pPr>
            <w:r>
              <w:rPr>
                <w:rFonts w:hint="eastAsia" w:ascii="Times New Roman" w:hAnsi="Times New Roman" w:eastAsia="仿宋" w:cs="仿宋"/>
                <w:b/>
                <w:bCs/>
                <w:i w:val="0"/>
                <w:color w:val="000000"/>
                <w:sz w:val="18"/>
                <w:szCs w:val="18"/>
                <w:highlight w:val="none"/>
                <w:u w:val="none"/>
                <w:lang w:val="en-US" w:eastAsia="zh-CN"/>
              </w:rPr>
              <w:t>64.36</w:t>
            </w:r>
          </w:p>
        </w:tc>
      </w:tr>
    </w:tbl>
    <w:p>
      <w:pPr>
        <w:keepNext w:val="0"/>
        <w:keepLines w:val="0"/>
        <w:pageBreakBefore w:val="0"/>
        <w:widowControl w:val="0"/>
        <w:shd w:val="clear"/>
        <w:kinsoku/>
        <w:wordWrap/>
        <w:overflowPunct/>
        <w:topLinePunct w:val="0"/>
        <w:autoSpaceDE/>
        <w:autoSpaceDN/>
        <w:bidi w:val="0"/>
        <w:adjustRightInd/>
        <w:snapToGrid/>
        <w:spacing w:before="157" w:beforeLines="50"/>
        <w:ind w:firstLine="560" w:firstLineChars="200"/>
        <w:textAlignment w:val="auto"/>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（3）充分利用电商平台，拓宽销售渠道</w:t>
      </w:r>
    </w:p>
    <w:p>
      <w:pPr>
        <w:numPr>
          <w:ilvl w:val="0"/>
          <w:numId w:val="0"/>
        </w:numPr>
        <w:shd w:val="clear"/>
        <w:ind w:firstLine="560" w:firstLineChars="200"/>
        <w:rPr>
          <w:rFonts w:hint="eastAsia" w:ascii="Times New Roman" w:hAnsi="Times New Roman" w:eastAsia="仿宋" w:cs="仿宋"/>
          <w:sz w:val="28"/>
          <w:szCs w:val="28"/>
          <w:highlight w:val="none"/>
          <w:lang w:val="en-US" w:eastAsia="zh-CN"/>
        </w:rPr>
      </w:pPr>
      <w:r>
        <w:rPr>
          <w:rFonts w:hint="default" w:ascii="Times New Roman" w:hAnsi="Times New Roman" w:eastAsia="仿宋" w:cs="仿宋"/>
          <w:sz w:val="28"/>
          <w:szCs w:val="28"/>
          <w:highlight w:val="none"/>
          <w:lang w:val="en-US" w:eastAsia="zh-CN"/>
        </w:rPr>
        <w:t>建立鹤市镇电商服务站点，与有劳动能力贫困户签订农产品宣传销售协议。利用电商平台，打通了农产品销售渠道，解决了贫困户农产品销售难问题，稳定贫困户的产业收益</w:t>
      </w:r>
      <w:r>
        <w:rPr>
          <w:rFonts w:hint="eastAsia" w:ascii="Times New Roman" w:hAnsi="Times New Roman" w:eastAsia="仿宋" w:cs="仿宋"/>
          <w:sz w:val="28"/>
          <w:szCs w:val="28"/>
          <w:highlight w:val="none"/>
          <w:lang w:val="en-US" w:eastAsia="zh-CN"/>
        </w:rPr>
        <w:t>。</w:t>
      </w:r>
    </w:p>
    <w:p>
      <w:pPr>
        <w:numPr>
          <w:ilvl w:val="0"/>
          <w:numId w:val="3"/>
        </w:numPr>
        <w:shd w:val="clea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鼓励劳动力转移就业</w:t>
      </w:r>
    </w:p>
    <w:p>
      <w:pPr>
        <w:numPr>
          <w:ilvl w:val="0"/>
          <w:numId w:val="0"/>
        </w:numPr>
        <w:shd w:val="clea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鹤市</w:t>
      </w:r>
      <w:r>
        <w:rPr>
          <w:rFonts w:hint="default" w:ascii="Times New Roman" w:hAnsi="Times New Roman" w:eastAsia="仿宋" w:cs="仿宋"/>
          <w:sz w:val="28"/>
          <w:szCs w:val="28"/>
          <w:highlight w:val="none"/>
          <w:lang w:val="en-US" w:eastAsia="zh-CN"/>
        </w:rPr>
        <w:t>镇党委政府积极引导有就业意愿的贫困户通过就业实现脱贫，并把护林员、保洁员、水管员等公益性岗位优先安排给贫困户，全镇共有12位贫困户在公益性岗位上务工。2019年，</w:t>
      </w:r>
      <w:r>
        <w:rPr>
          <w:rFonts w:hint="eastAsia" w:ascii="Times New Roman" w:hAnsi="Times New Roman" w:eastAsia="仿宋" w:cs="仿宋"/>
          <w:sz w:val="28"/>
          <w:szCs w:val="28"/>
          <w:highlight w:val="none"/>
          <w:lang w:val="en-US" w:eastAsia="zh-CN"/>
        </w:rPr>
        <w:t>该</w:t>
      </w:r>
      <w:r>
        <w:rPr>
          <w:rFonts w:hint="default" w:ascii="Times New Roman" w:hAnsi="Times New Roman" w:eastAsia="仿宋" w:cs="仿宋"/>
          <w:sz w:val="28"/>
          <w:szCs w:val="28"/>
          <w:highlight w:val="none"/>
          <w:lang w:val="en-US" w:eastAsia="zh-CN"/>
        </w:rPr>
        <w:t>镇内外务工，包含稳定工和零时工在内一共有136人，每人每年可为家庭增收2</w:t>
      </w:r>
      <w:r>
        <w:rPr>
          <w:rFonts w:hint="eastAsia" w:ascii="Times New Roman" w:hAnsi="Times New Roman" w:eastAsia="仿宋" w:cs="仿宋"/>
          <w:sz w:val="28"/>
          <w:szCs w:val="28"/>
          <w:highlight w:val="none"/>
          <w:lang w:val="en-US" w:eastAsia="zh-CN"/>
        </w:rPr>
        <w:t>.00</w:t>
      </w:r>
      <w:r>
        <w:rPr>
          <w:rFonts w:hint="eastAsia" w:ascii="Times New Roman" w:hAnsi="Times New Roman" w:cs="仿宋"/>
          <w:sz w:val="28"/>
          <w:szCs w:val="28"/>
          <w:highlight w:val="none"/>
          <w:lang w:val="en-US" w:eastAsia="zh-CN"/>
        </w:rPr>
        <w:t>万元</w:t>
      </w:r>
      <w:r>
        <w:rPr>
          <w:rFonts w:hint="default" w:ascii="Times New Roman" w:hAnsi="Times New Roman" w:eastAsia="仿宋" w:cs="仿宋"/>
          <w:sz w:val="28"/>
          <w:szCs w:val="28"/>
          <w:highlight w:val="none"/>
          <w:lang w:val="en-US" w:eastAsia="zh-CN"/>
        </w:rPr>
        <w:t>以上。</w:t>
      </w:r>
      <w:r>
        <w:rPr>
          <w:rFonts w:hint="eastAsia" w:ascii="Times New Roman" w:hAnsi="Times New Roman" w:eastAsia="仿宋" w:cs="仿宋"/>
          <w:sz w:val="28"/>
          <w:szCs w:val="28"/>
          <w:highlight w:val="none"/>
          <w:lang w:val="en-US" w:eastAsia="zh-CN"/>
        </w:rPr>
        <w:t>同时</w:t>
      </w:r>
      <w:r>
        <w:rPr>
          <w:rFonts w:hint="default" w:ascii="Times New Roman" w:hAnsi="Times New Roman" w:eastAsia="仿宋" w:cs="仿宋"/>
          <w:sz w:val="28"/>
          <w:szCs w:val="28"/>
          <w:highlight w:val="none"/>
          <w:lang w:val="en-US" w:eastAsia="zh-CN"/>
        </w:rPr>
        <w:t>鹤市村、莲坑村驻村工作组还制定务工奖励制度，对有稳定务工人员实施奖励，鼓励劳动力转移就业。</w:t>
      </w:r>
    </w:p>
    <w:p>
      <w:pPr>
        <w:numPr>
          <w:ilvl w:val="0"/>
          <w:numId w:val="0"/>
        </w:numPr>
        <w:shd w:val="clear"/>
        <w:ind w:firstLine="602" w:firstLineChars="200"/>
        <w:jc w:val="both"/>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lang w:val="en-US" w:eastAsia="zh-CN"/>
        </w:rPr>
        <w:t>三、存在问题</w:t>
      </w:r>
    </w:p>
    <w:p>
      <w:pPr>
        <w:numPr>
          <w:ilvl w:val="0"/>
          <w:numId w:val="4"/>
        </w:numPr>
        <w:shd w:val="clear"/>
        <w:ind w:firstLine="560" w:firstLineChars="2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未制定投资入股企业的监管制度和措施</w:t>
      </w:r>
    </w:p>
    <w:p>
      <w:pPr>
        <w:numPr>
          <w:ilvl w:val="0"/>
          <w:numId w:val="0"/>
        </w:numPr>
        <w:shd w:val="clear"/>
        <w:ind w:firstLine="560" w:firstLineChars="200"/>
        <w:jc w:val="both"/>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对投资入股企业进行了资产评估咨询，但没有制定监管制度和措施，管控投资风险措施力度不够。</w:t>
      </w:r>
    </w:p>
    <w:p>
      <w:pPr>
        <w:numPr>
          <w:ilvl w:val="0"/>
          <w:numId w:val="4"/>
        </w:numPr>
        <w:shd w:val="clear"/>
        <w:ind w:firstLine="560" w:firstLineChars="2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部分村委存在费用支出发票的购买方为非本村委会名称的情况。</w:t>
      </w:r>
    </w:p>
    <w:p>
      <w:pPr>
        <w:shd w:val="clear"/>
        <w:ind w:firstLine="602" w:firstLineChars="200"/>
        <w:rPr>
          <w:rFonts w:hint="default" w:ascii="Times New Roman" w:hAnsi="Times New Roman" w:eastAsia="仿宋" w:cs="仿宋"/>
          <w:sz w:val="30"/>
          <w:szCs w:val="30"/>
          <w:highlight w:val="none"/>
          <w:lang w:val="en-US"/>
        </w:rPr>
      </w:pPr>
      <w:r>
        <w:rPr>
          <w:rFonts w:hint="eastAsia" w:ascii="Times New Roman" w:hAnsi="Times New Roman" w:eastAsia="仿宋" w:cs="仿宋"/>
          <w:b/>
          <w:sz w:val="30"/>
          <w:szCs w:val="30"/>
          <w:highlight w:val="none"/>
          <w:lang w:val="en-US" w:eastAsia="zh-CN"/>
        </w:rPr>
        <w:t>四、改进建议</w:t>
      </w:r>
    </w:p>
    <w:p>
      <w:pPr>
        <w:numPr>
          <w:ilvl w:val="0"/>
          <w:numId w:val="0"/>
        </w:numPr>
        <w:shd w:val="clear"/>
        <w:ind w:firstLine="560" w:firstLineChars="2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（一）完善投资监管制度，对重大投资企业执行投资监管措施。</w:t>
      </w:r>
    </w:p>
    <w:p>
      <w:pPr>
        <w:numPr>
          <w:ilvl w:val="0"/>
          <w:numId w:val="0"/>
        </w:numPr>
        <w:shd w:val="clear"/>
        <w:ind w:firstLine="560" w:firstLineChars="200"/>
        <w:jc w:val="both"/>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通过对投资入股企业进行评估，</w:t>
      </w:r>
    </w:p>
    <w:p>
      <w:pPr>
        <w:numPr>
          <w:ilvl w:val="0"/>
          <w:numId w:val="0"/>
        </w:numPr>
        <w:shd w:val="clear"/>
        <w:ind w:firstLine="560" w:firstLineChars="2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（二）加强对原始凭证的审核，对不符合规定的原始凭证不予报销，拒绝不合法、不规范原始凭证入账。</w:t>
      </w:r>
    </w:p>
    <w:p>
      <w:pPr>
        <w:shd w:val="clear"/>
        <w:ind w:firstLine="602" w:firstLineChars="200"/>
        <w:rPr>
          <w:rFonts w:hint="eastAsia" w:ascii="Times New Roman" w:hAnsi="Times New Roman" w:eastAsia="仿宋" w:cs="仿宋"/>
          <w:b/>
          <w:sz w:val="30"/>
          <w:szCs w:val="30"/>
          <w:highlight w:val="none"/>
          <w:lang w:val="en-US" w:eastAsia="zh-CN"/>
        </w:rPr>
      </w:pPr>
      <w:r>
        <w:rPr>
          <w:rFonts w:hint="eastAsia" w:ascii="Times New Roman" w:hAnsi="Times New Roman" w:eastAsia="仿宋" w:cs="仿宋"/>
          <w:b/>
          <w:sz w:val="30"/>
          <w:szCs w:val="30"/>
          <w:highlight w:val="none"/>
          <w:lang w:val="en-US" w:eastAsia="zh-CN"/>
        </w:rPr>
        <w:t>五、评价工作开展情况</w:t>
      </w:r>
    </w:p>
    <w:p>
      <w:pPr>
        <w:shd w:val="clear" w:color="auto" w:fill="auto"/>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评价小组承接本项目后，通过前期调研、评价思路定位、方案评审等关键环节，形成本次绩效评价关注重点：</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一</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关注项目实施进度；</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二</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作为</w:t>
      </w:r>
      <w:r>
        <w:rPr>
          <w:rFonts w:hint="eastAsia" w:ascii="Times New Roman" w:hAnsi="Times New Roman" w:eastAsia="仿宋" w:cs="仿宋"/>
          <w:sz w:val="28"/>
          <w:szCs w:val="28"/>
          <w:highlight w:val="none"/>
          <w:lang w:val="en-US" w:eastAsia="zh-CN"/>
        </w:rPr>
        <w:t>扶贫资金</w:t>
      </w:r>
      <w:r>
        <w:rPr>
          <w:rFonts w:hint="eastAsia" w:ascii="Times New Roman" w:hAnsi="Times New Roman" w:eastAsia="仿宋" w:cs="仿宋"/>
          <w:sz w:val="28"/>
          <w:szCs w:val="28"/>
          <w:highlight w:val="none"/>
        </w:rPr>
        <w:t>，关注项目取得的成效；</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三</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关注资金的使用效率；</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四</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监管机制、绩效自评落实情况，为主管部门进一步规范管理，推动</w:t>
      </w:r>
      <w:r>
        <w:rPr>
          <w:rFonts w:hint="eastAsia" w:ascii="Times New Roman" w:hAnsi="Times New Roman" w:eastAsia="仿宋" w:cs="仿宋"/>
          <w:sz w:val="28"/>
          <w:szCs w:val="28"/>
          <w:highlight w:val="none"/>
          <w:lang w:val="en-US" w:eastAsia="zh-CN"/>
        </w:rPr>
        <w:t>脱贫攻坚工作</w:t>
      </w:r>
      <w:r>
        <w:rPr>
          <w:rFonts w:hint="eastAsia" w:ascii="Times New Roman" w:hAnsi="Times New Roman" w:eastAsia="仿宋" w:cs="仿宋"/>
          <w:sz w:val="28"/>
          <w:szCs w:val="28"/>
          <w:highlight w:val="none"/>
        </w:rPr>
        <w:t>提供建议。评价小组结合评价关注重点，以实施效果为导向设计本项目绩效评价指标体系，通过调研、访谈、问卷、查阅资料，运用文献法、成本效益分析法、社会调查法、综合评分法等方法，对本项目开展绩效评价。期间，现场访谈</w:t>
      </w:r>
      <w:r>
        <w:rPr>
          <w:rFonts w:hint="eastAsia" w:ascii="Times New Roman" w:hAnsi="Times New Roman" w:eastAsia="仿宋" w:cs="仿宋"/>
          <w:sz w:val="28"/>
          <w:szCs w:val="28"/>
          <w:highlight w:val="none"/>
          <w:lang w:eastAsia="zh-CN"/>
        </w:rPr>
        <w:t>龙川县</w:t>
      </w:r>
      <w:r>
        <w:rPr>
          <w:rFonts w:hint="eastAsia" w:ascii="Times New Roman" w:hAnsi="Times New Roman" w:eastAsia="仿宋" w:cs="仿宋"/>
          <w:sz w:val="28"/>
          <w:szCs w:val="28"/>
          <w:highlight w:val="none"/>
          <w:lang w:val="en-US" w:eastAsia="zh-CN"/>
        </w:rPr>
        <w:t>鹤市镇党委政府</w:t>
      </w:r>
      <w:r>
        <w:rPr>
          <w:rFonts w:hint="eastAsia" w:ascii="Times New Roman" w:hAnsi="Times New Roman" w:eastAsia="仿宋" w:cs="仿宋"/>
          <w:sz w:val="28"/>
          <w:szCs w:val="28"/>
          <w:highlight w:val="none"/>
          <w:lang w:eastAsia="zh-CN"/>
        </w:rPr>
        <w:t>和</w:t>
      </w:r>
      <w:r>
        <w:rPr>
          <w:rFonts w:hint="eastAsia" w:ascii="Times New Roman" w:hAnsi="Times New Roman" w:eastAsia="仿宋" w:cs="仿宋"/>
          <w:sz w:val="28"/>
          <w:szCs w:val="28"/>
          <w:highlight w:val="none"/>
          <w:lang w:val="en-US" w:eastAsia="zh-CN"/>
        </w:rPr>
        <w:t>镇扶贫办及财政所</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了解项目概况及成效等。在此基础上，按照指标体系对相关数据信息进行汇总分析，形成了该项目的绩效评价报告。</w:t>
      </w:r>
    </w:p>
    <w:p>
      <w:pPr>
        <w:shd w:val="clea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附件：</w:t>
      </w:r>
    </w:p>
    <w:p>
      <w:pPr>
        <w:shd w:val="clear"/>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 xml:space="preserve">     </w:t>
      </w: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 xml:space="preserve"> 1-项目基本情况表</w:t>
      </w:r>
    </w:p>
    <w:p>
      <w:pPr>
        <w:shd w:val="clear"/>
        <w:ind w:firstLine="1120" w:firstLineChars="4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2-</w:t>
      </w:r>
      <w:r>
        <w:rPr>
          <w:rFonts w:hint="eastAsia" w:ascii="Times New Roman" w:hAnsi="Times New Roman" w:eastAsia="仿宋" w:cs="仿宋"/>
          <w:sz w:val="28"/>
          <w:szCs w:val="28"/>
          <w:highlight w:val="none"/>
          <w:lang w:val="en-US" w:eastAsia="zh-CN"/>
        </w:rPr>
        <w:t>绩效评价指标体系及得分表</w:t>
      </w:r>
    </w:p>
    <w:p>
      <w:pPr>
        <w:keepNext w:val="0"/>
        <w:keepLines w:val="0"/>
        <w:widowControl w:val="0"/>
        <w:suppressLineNumbers w:val="0"/>
        <w:spacing w:before="0" w:beforeAutospacing="0" w:after="0" w:afterAutospacing="0" w:line="360" w:lineRule="auto"/>
        <w:ind w:left="0" w:right="0" w:firstLine="1120" w:firstLineChars="400"/>
        <w:jc w:val="both"/>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3-评价人员情况</w:t>
      </w:r>
    </w:p>
    <w:p>
      <w:pPr>
        <w:shd w:val="clear"/>
        <w:ind w:firstLine="1120" w:firstLineChars="4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4-绩效评价指标分析情况</w:t>
      </w:r>
    </w:p>
    <w:p>
      <w:pPr>
        <w:shd w:val="clear"/>
        <w:ind w:firstLine="1120" w:firstLineChars="400"/>
        <w:rPr>
          <w:rFonts w:hint="eastAsia" w:ascii="Times New Roman" w:hAnsi="Times New Roman" w:eastAsia="仿宋" w:cs="仿宋"/>
          <w:sz w:val="28"/>
          <w:szCs w:val="28"/>
          <w:highlight w:val="none"/>
        </w:rPr>
      </w:pPr>
      <w:r>
        <w:rPr>
          <w:rFonts w:hint="eastAsia" w:ascii="Times New Roman" w:hAnsi="Times New Roman" w:cs="仿宋"/>
          <w:sz w:val="28"/>
          <w:szCs w:val="28"/>
          <w:highlight w:val="none"/>
          <w:lang w:val="en-US" w:eastAsia="zh-CN"/>
        </w:rPr>
        <w:t>5-现场核查照片</w:t>
      </w:r>
      <w:r>
        <w:rPr>
          <w:rFonts w:hint="eastAsia" w:ascii="Times New Roman" w:hAnsi="Times New Roman" w:eastAsia="仿宋" w:cs="仿宋"/>
          <w:sz w:val="28"/>
          <w:szCs w:val="28"/>
          <w:highlight w:val="none"/>
        </w:rPr>
        <w:t xml:space="preserve">   </w:t>
      </w:r>
    </w:p>
    <w:p>
      <w:pPr>
        <w:shd w:val="clear"/>
        <w:ind w:firstLine="1120" w:firstLineChars="400"/>
        <w:rPr>
          <w:rFonts w:hint="eastAsia" w:ascii="Times New Roman" w:hAnsi="Times New Roman" w:eastAsia="仿宋" w:cs="仿宋"/>
          <w:sz w:val="28"/>
          <w:szCs w:val="28"/>
          <w:highlight w:val="none"/>
        </w:rPr>
      </w:pPr>
    </w:p>
    <w:p>
      <w:pPr>
        <w:shd w:val="clear"/>
        <w:ind w:firstLine="1120" w:firstLineChars="400"/>
        <w:rPr>
          <w:rFonts w:hint="eastAsia" w:ascii="Times New Roman" w:hAnsi="Times New Roman" w:eastAsia="仿宋" w:cs="仿宋"/>
          <w:sz w:val="28"/>
          <w:szCs w:val="28"/>
          <w:highlight w:val="none"/>
        </w:rPr>
      </w:pPr>
    </w:p>
    <w:p>
      <w:pPr>
        <w:shd w:val="clear"/>
        <w:ind w:firstLine="840" w:firstLineChars="300"/>
        <w:jc w:val="center"/>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 xml:space="preserve">                       广东翔龙会计师事务所（普通合伙）</w:t>
      </w:r>
    </w:p>
    <w:p>
      <w:pPr>
        <w:shd w:val="clear"/>
        <w:ind w:firstLine="840" w:firstLineChars="300"/>
        <w:jc w:val="center"/>
        <w:rPr>
          <w:rFonts w:hint="eastAsia" w:ascii="Times New Roman" w:hAnsi="Times New Roman" w:eastAsia="仿宋" w:cs="仿宋"/>
          <w:sz w:val="28"/>
          <w:szCs w:val="28"/>
          <w:highlight w:val="none"/>
        </w:rPr>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eastAsia" w:ascii="Times New Roman" w:hAnsi="Times New Roman" w:eastAsia="仿宋" w:cs="仿宋"/>
          <w:sz w:val="28"/>
          <w:szCs w:val="28"/>
          <w:highlight w:val="none"/>
          <w:lang w:val="en-US" w:eastAsia="zh-CN"/>
        </w:rPr>
        <w:t xml:space="preserve">                      </w:t>
      </w:r>
      <w:r>
        <w:rPr>
          <w:rFonts w:hint="eastAsia" w:ascii="Times New Roman" w:hAnsi="Times New Roman" w:eastAsia="仿宋" w:cs="仿宋"/>
          <w:sz w:val="28"/>
          <w:szCs w:val="28"/>
          <w:highlight w:val="none"/>
        </w:rPr>
        <w:t>二</w:t>
      </w:r>
      <w:r>
        <w:rPr>
          <w:rFonts w:hint="eastAsia" w:ascii="Times New Roman" w:hAnsi="Times New Roman" w:eastAsia="仿宋" w:cs="仿宋"/>
          <w:sz w:val="28"/>
          <w:szCs w:val="28"/>
          <w:highlight w:val="none"/>
          <w:lang w:val="en-US" w:eastAsia="zh-CN"/>
        </w:rPr>
        <w:t>〇</w:t>
      </w:r>
      <w:r>
        <w:rPr>
          <w:rFonts w:hint="eastAsia" w:ascii="Times New Roman" w:hAnsi="Times New Roman" w:eastAsia="仿宋" w:cs="仿宋"/>
          <w:sz w:val="28"/>
          <w:szCs w:val="28"/>
          <w:highlight w:val="none"/>
          <w:lang w:eastAsia="zh-CN"/>
        </w:rPr>
        <w:t>二〇</w:t>
      </w:r>
      <w:r>
        <w:rPr>
          <w:rFonts w:hint="eastAsia" w:ascii="Times New Roman" w:hAnsi="Times New Roman" w:eastAsia="仿宋" w:cs="仿宋"/>
          <w:sz w:val="28"/>
          <w:szCs w:val="28"/>
          <w:highlight w:val="none"/>
        </w:rPr>
        <w:t>年</w:t>
      </w:r>
      <w:r>
        <w:rPr>
          <w:rFonts w:hint="eastAsia" w:ascii="Times New Roman" w:hAnsi="Times New Roman" w:cs="仿宋"/>
          <w:sz w:val="28"/>
          <w:szCs w:val="28"/>
          <w:highlight w:val="none"/>
          <w:lang w:val="en-US" w:eastAsia="zh-CN"/>
        </w:rPr>
        <w:t>八</w:t>
      </w:r>
      <w:r>
        <w:rPr>
          <w:rFonts w:hint="eastAsia" w:ascii="Times New Roman" w:hAnsi="Times New Roman" w:eastAsia="仿宋" w:cs="仿宋"/>
          <w:sz w:val="28"/>
          <w:szCs w:val="28"/>
          <w:highlight w:val="none"/>
        </w:rPr>
        <w:t>月</w:t>
      </w:r>
      <w:r>
        <w:rPr>
          <w:rFonts w:hint="eastAsia" w:ascii="Times New Roman" w:hAnsi="Times New Roman" w:cs="仿宋"/>
          <w:sz w:val="28"/>
          <w:szCs w:val="28"/>
          <w:highlight w:val="none"/>
          <w:lang w:val="en-US" w:eastAsia="zh-CN"/>
        </w:rPr>
        <w:t>十</w:t>
      </w:r>
      <w:r>
        <w:rPr>
          <w:rFonts w:hint="eastAsia" w:ascii="Times New Roman" w:hAnsi="Times New Roman" w:eastAsia="仿宋" w:cs="仿宋"/>
          <w:sz w:val="28"/>
          <w:szCs w:val="28"/>
          <w:highlight w:val="none"/>
        </w:rPr>
        <w:t>日</w:t>
      </w:r>
    </w:p>
    <w:p>
      <w:pPr>
        <w:shd w:val="clear"/>
        <w:jc w:val="both"/>
        <w:rPr>
          <w:rFonts w:ascii="Times New Roman" w:hAnsi="Times New Roman" w:eastAsia="仿宋" w:cs="Times New Roman"/>
          <w:b/>
          <w:color w:val="0D0D0D"/>
          <w:sz w:val="28"/>
          <w:szCs w:val="28"/>
          <w:highlight w:val="none"/>
        </w:rPr>
      </w:pPr>
      <w:r>
        <w:rPr>
          <w:rFonts w:hint="eastAsia" w:ascii="Times New Roman" w:hAnsi="Times New Roman" w:eastAsia="仿宋" w:cs="仿宋"/>
          <w:b/>
          <w:color w:val="000000"/>
          <w:kern w:val="0"/>
          <w:sz w:val="28"/>
          <w:szCs w:val="28"/>
          <w:highlight w:val="none"/>
        </w:rPr>
        <w:t>附件1：项目基本情况</w:t>
      </w:r>
    </w:p>
    <w:tbl>
      <w:tblPr>
        <w:tblStyle w:val="5"/>
        <w:tblW w:w="9638" w:type="dxa"/>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15" w:type="dxa"/>
          <w:left w:w="15" w:type="dxa"/>
          <w:bottom w:w="15" w:type="dxa"/>
          <w:right w:w="15" w:type="dxa"/>
        </w:tblCellMar>
      </w:tblPr>
      <w:tblGrid>
        <w:gridCol w:w="1998"/>
        <w:gridCol w:w="1197"/>
        <w:gridCol w:w="1851"/>
        <w:gridCol w:w="261"/>
        <w:gridCol w:w="1247"/>
        <w:gridCol w:w="519"/>
        <w:gridCol w:w="1365"/>
        <w:gridCol w:w="120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8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项目名称</w:t>
            </w:r>
          </w:p>
        </w:tc>
        <w:tc>
          <w:tcPr>
            <w:tcW w:w="3048"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lang w:val="en-US" w:eastAsia="zh-CN"/>
              </w:rPr>
            </w:pPr>
            <w:r>
              <w:rPr>
                <w:rFonts w:hint="eastAsia" w:ascii="Times New Roman" w:hAnsi="Times New Roman" w:eastAsia="仿宋" w:cs="仿宋"/>
                <w:bCs/>
                <w:sz w:val="18"/>
                <w:szCs w:val="18"/>
                <w:highlight w:val="none"/>
              </w:rPr>
              <w:t>龙川县鹤市</w:t>
            </w:r>
            <w:r>
              <w:rPr>
                <w:rFonts w:hint="eastAsia" w:ascii="Times New Roman" w:hAnsi="Times New Roman" w:eastAsia="仿宋" w:cs="仿宋"/>
                <w:bCs/>
                <w:sz w:val="18"/>
                <w:szCs w:val="18"/>
                <w:highlight w:val="none"/>
                <w:lang w:val="en-US" w:eastAsia="zh-CN"/>
              </w:rPr>
              <w:t>精准扶贫资金</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资金安排年份</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rPr>
            </w:pPr>
            <w:r>
              <w:rPr>
                <w:rFonts w:hint="eastAsia" w:ascii="Times New Roman" w:hAnsi="Times New Roman" w:eastAsia="仿宋" w:cs="仿宋"/>
                <w:bCs/>
                <w:sz w:val="18"/>
                <w:szCs w:val="18"/>
                <w:highlight w:val="none"/>
              </w:rPr>
              <w:t>201</w:t>
            </w:r>
            <w:r>
              <w:rPr>
                <w:rFonts w:hint="eastAsia" w:ascii="Times New Roman" w:hAnsi="Times New Roman" w:eastAsia="仿宋" w:cs="仿宋"/>
                <w:bCs/>
                <w:sz w:val="18"/>
                <w:szCs w:val="18"/>
                <w:highlight w:val="none"/>
                <w:lang w:val="en-US" w:eastAsia="zh-CN"/>
              </w:rPr>
              <w:t>7</w:t>
            </w:r>
            <w:r>
              <w:rPr>
                <w:rFonts w:hint="eastAsia" w:ascii="Times New Roman" w:hAnsi="Times New Roman" w:eastAsia="仿宋" w:cs="仿宋"/>
                <w:bCs/>
                <w:sz w:val="18"/>
                <w:szCs w:val="18"/>
                <w:highlight w:val="none"/>
              </w:rPr>
              <w:t>-2019年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3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项目实施单位</w:t>
            </w:r>
          </w:p>
        </w:tc>
        <w:tc>
          <w:tcPr>
            <w:tcW w:w="3048"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lang w:eastAsia="zh-CN"/>
              </w:rPr>
            </w:pPr>
            <w:r>
              <w:rPr>
                <w:rFonts w:hint="eastAsia" w:ascii="Times New Roman" w:hAnsi="Times New Roman" w:eastAsia="仿宋" w:cs="仿宋"/>
                <w:bCs/>
                <w:sz w:val="18"/>
                <w:szCs w:val="18"/>
                <w:highlight w:val="none"/>
              </w:rPr>
              <w:t>龙川县鹤市镇人民政府</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lang w:val="en-US" w:eastAsia="zh-CN"/>
              </w:rPr>
              <w:t>统一社会信用</w:t>
            </w:r>
            <w:r>
              <w:rPr>
                <w:rFonts w:hint="eastAsia" w:ascii="Times New Roman" w:hAnsi="Times New Roman" w:eastAsia="仿宋" w:cs="仿宋"/>
                <w:b/>
                <w:bCs/>
                <w:color w:val="000000"/>
                <w:kern w:val="0"/>
                <w:sz w:val="18"/>
                <w:szCs w:val="18"/>
                <w:highlight w:val="none"/>
              </w:rPr>
              <w:t>代码</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43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项目负责人</w:t>
            </w:r>
          </w:p>
        </w:tc>
        <w:tc>
          <w:tcPr>
            <w:tcW w:w="3048"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color w:val="000000"/>
                <w:sz w:val="18"/>
                <w:szCs w:val="18"/>
                <w:highlight w:val="none"/>
                <w:lang w:eastAsia="zh-CN"/>
              </w:rPr>
            </w:pPr>
            <w:r>
              <w:rPr>
                <w:rFonts w:hint="eastAsia" w:ascii="Times New Roman" w:hAnsi="Times New Roman" w:eastAsia="仿宋" w:cs="仿宋"/>
                <w:bCs/>
                <w:sz w:val="18"/>
                <w:szCs w:val="18"/>
                <w:highlight w:val="none"/>
                <w:lang w:val="en-US" w:eastAsia="zh-CN"/>
              </w:rPr>
              <w:t>叶柯</w:t>
            </w:r>
          </w:p>
        </w:tc>
        <w:tc>
          <w:tcPr>
            <w:tcW w:w="2027" w:type="dxa"/>
            <w:gridSpan w:val="3"/>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联系电话</w:t>
            </w:r>
          </w:p>
        </w:tc>
        <w:tc>
          <w:tcPr>
            <w:tcW w:w="2565"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eastAsia" w:ascii="Times New Roman" w:hAnsi="Times New Roman" w:eastAsia="仿宋" w:cs="仿宋"/>
                <w:bCs/>
                <w:sz w:val="18"/>
                <w:szCs w:val="18"/>
                <w:highlight w:val="none"/>
                <w:lang w:val="en-US" w:eastAsia="zh-CN"/>
              </w:rPr>
              <w:t>13829349544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394"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地址</w:t>
            </w:r>
          </w:p>
        </w:tc>
        <w:tc>
          <w:tcPr>
            <w:tcW w:w="5075" w:type="dxa"/>
            <w:gridSpan w:val="5"/>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eastAsia" w:ascii="Times New Roman" w:hAnsi="Times New Roman" w:eastAsia="仿宋" w:cs="仿宋"/>
                <w:color w:val="000000"/>
                <w:sz w:val="18"/>
                <w:szCs w:val="18"/>
                <w:highlight w:val="none"/>
              </w:rPr>
              <w:t>广东省河源市龙川县鹤市镇鹤紫路33号</w:t>
            </w:r>
          </w:p>
        </w:tc>
        <w:tc>
          <w:tcPr>
            <w:tcW w:w="1365"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邮编</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default" w:ascii="Times New Roman" w:hAnsi="Times New Roman" w:eastAsia="仿宋" w:cs="仿宋"/>
                <w:color w:val="000000"/>
                <w:sz w:val="18"/>
                <w:szCs w:val="18"/>
                <w:highlight w:val="none"/>
                <w:lang w:val="en-US" w:eastAsia="zh-CN"/>
              </w:rPr>
            </w:pPr>
            <w:r>
              <w:rPr>
                <w:rFonts w:hint="eastAsia" w:ascii="Times New Roman" w:hAnsi="Times New Roman" w:eastAsia="仿宋" w:cs="仿宋"/>
                <w:color w:val="000000"/>
                <w:kern w:val="0"/>
                <w:sz w:val="18"/>
                <w:szCs w:val="18"/>
                <w:highlight w:val="none"/>
              </w:rPr>
              <w:t>5173</w:t>
            </w:r>
            <w:r>
              <w:rPr>
                <w:rFonts w:hint="eastAsia" w:ascii="Times New Roman" w:hAnsi="Times New Roman" w:eastAsia="仿宋" w:cs="仿宋"/>
                <w:color w:val="000000"/>
                <w:kern w:val="0"/>
                <w:sz w:val="18"/>
                <w:szCs w:val="18"/>
                <w:highlight w:val="none"/>
                <w:lang w:val="en-US" w:eastAsia="zh-CN"/>
              </w:rPr>
              <w:t>84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394"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项目类型</w:t>
            </w:r>
          </w:p>
        </w:tc>
        <w:tc>
          <w:tcPr>
            <w:tcW w:w="7640" w:type="dxa"/>
            <w:gridSpan w:val="7"/>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color w:val="000000"/>
                <w:sz w:val="18"/>
                <w:szCs w:val="18"/>
                <w:highlight w:val="none"/>
              </w:rPr>
            </w:pPr>
            <w:r>
              <w:rPr>
                <w:rFonts w:hint="eastAsia" w:ascii="Times New Roman" w:hAnsi="Times New Roman" w:eastAsia="仿宋" w:cs="仿宋"/>
                <w:b/>
                <w:bCs/>
                <w:color w:val="000000"/>
                <w:kern w:val="0"/>
                <w:sz w:val="18"/>
                <w:szCs w:val="18"/>
                <w:highlight w:val="none"/>
              </w:rPr>
              <w:t>经常性项目（</w:t>
            </w:r>
            <w:r>
              <w:rPr>
                <w:rFonts w:hint="eastAsia" w:ascii="Times New Roman" w:hAnsi="Times New Roman" w:eastAsia="仿宋" w:cs="仿宋"/>
                <w:b/>
                <w:bCs/>
                <w:color w:val="000000"/>
                <w:kern w:val="0"/>
                <w:sz w:val="18"/>
                <w:szCs w:val="18"/>
                <w:highlight w:val="none"/>
                <w:lang w:val="en-US" w:eastAsia="zh-CN"/>
              </w:rPr>
              <w:t xml:space="preserve">  </w:t>
            </w:r>
            <w:r>
              <w:rPr>
                <w:rFonts w:hint="eastAsia" w:ascii="Times New Roman" w:hAnsi="Times New Roman" w:eastAsia="仿宋" w:cs="仿宋"/>
                <w:b/>
                <w:bCs/>
                <w:color w:val="000000"/>
                <w:kern w:val="0"/>
                <w:sz w:val="18"/>
                <w:szCs w:val="18"/>
                <w:highlight w:val="none"/>
              </w:rPr>
              <w:t>）           一次性项目（√）</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3871" w:hRule="atLeast"/>
          <w:jc w:val="center"/>
        </w:trPr>
        <w:tc>
          <w:tcPr>
            <w:tcW w:w="1998" w:type="dxa"/>
            <w:tcBorders>
              <w:tl2br w:val="nil"/>
              <w:tr2bl w:val="nil"/>
            </w:tcBorders>
            <w:shd w:val="clear" w:color="auto" w:fill="auto"/>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项目实施内容</w:t>
            </w:r>
          </w:p>
        </w:tc>
        <w:tc>
          <w:tcPr>
            <w:tcW w:w="7640" w:type="dxa"/>
            <w:gridSpan w:val="7"/>
            <w:tcBorders>
              <w:tl2br w:val="nil"/>
              <w:tr2bl w:val="nil"/>
            </w:tcBorders>
            <w:shd w:val="clear" w:color="auto" w:fill="auto"/>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360" w:firstLineChars="200"/>
              <w:jc w:val="left"/>
              <w:textAlignment w:val="auto"/>
              <w:rPr>
                <w:rFonts w:hint="eastAsia" w:ascii="Times New Roman" w:hAnsi="Times New Roman" w:eastAsia="仿宋" w:cs="仿宋"/>
                <w:color w:val="000000"/>
                <w:sz w:val="18"/>
                <w:szCs w:val="18"/>
                <w:highlight w:val="none"/>
              </w:rPr>
            </w:pPr>
            <w:r>
              <w:rPr>
                <w:rFonts w:hint="eastAsia" w:ascii="Times New Roman" w:hAnsi="Times New Roman" w:eastAsia="仿宋" w:cs="仿宋"/>
                <w:sz w:val="18"/>
                <w:szCs w:val="18"/>
                <w:highlight w:val="none"/>
                <w:lang w:val="en-US" w:eastAsia="zh-CN"/>
              </w:rPr>
              <w:t>2017-2019年期间，龙川县鹤市镇人民政府</w:t>
            </w:r>
            <w:r>
              <w:rPr>
                <w:rFonts w:hint="eastAsia" w:ascii="Times New Roman" w:hAnsi="Times New Roman" w:eastAsia="仿宋" w:cs="仿宋"/>
                <w:sz w:val="18"/>
                <w:szCs w:val="18"/>
                <w:highlight w:val="none"/>
              </w:rPr>
              <w:t>共筹集省、市、县财政精准扶贫资金</w:t>
            </w:r>
            <w:r>
              <w:rPr>
                <w:rFonts w:hint="eastAsia" w:ascii="Times New Roman" w:hAnsi="Times New Roman" w:eastAsia="仿宋" w:cs="仿宋"/>
                <w:sz w:val="18"/>
                <w:szCs w:val="18"/>
                <w:highlight w:val="none"/>
                <w:lang w:val="en-US" w:eastAsia="zh-CN"/>
              </w:rPr>
              <w:t>714</w:t>
            </w:r>
            <w:r>
              <w:rPr>
                <w:rFonts w:hint="eastAsia" w:ascii="Times New Roman" w:hAnsi="Times New Roman" w:cs="仿宋"/>
                <w:sz w:val="18"/>
                <w:szCs w:val="18"/>
                <w:highlight w:val="none"/>
                <w:lang w:val="en-US" w:eastAsia="zh-CN"/>
              </w:rPr>
              <w:t>.09万元</w:t>
            </w:r>
            <w:r>
              <w:rPr>
                <w:rFonts w:hint="eastAsia" w:ascii="Times New Roman" w:hAnsi="Times New Roman" w:eastAsia="仿宋" w:cs="仿宋"/>
                <w:sz w:val="18"/>
                <w:szCs w:val="18"/>
                <w:highlight w:val="none"/>
                <w:lang w:val="en-US" w:eastAsia="zh-CN"/>
              </w:rPr>
              <w:t>，镇府直接拨付至贫困户</w:t>
            </w:r>
            <w:r>
              <w:rPr>
                <w:rFonts w:hint="eastAsia" w:ascii="Times New Roman" w:hAnsi="Times New Roman" w:cs="仿宋"/>
                <w:sz w:val="18"/>
                <w:szCs w:val="18"/>
                <w:highlight w:val="none"/>
                <w:lang w:val="en-US" w:eastAsia="zh-CN"/>
              </w:rPr>
              <w:t>、</w:t>
            </w:r>
            <w:r>
              <w:rPr>
                <w:rFonts w:hint="eastAsia" w:ascii="Times New Roman" w:hAnsi="Times New Roman" w:eastAsia="仿宋" w:cs="仿宋"/>
                <w:sz w:val="18"/>
                <w:szCs w:val="18"/>
                <w:highlight w:val="none"/>
                <w:lang w:val="en-US" w:eastAsia="zh-CN"/>
              </w:rPr>
              <w:t>教育补助学生</w:t>
            </w:r>
            <w:r>
              <w:rPr>
                <w:rFonts w:hint="eastAsia" w:ascii="Times New Roman" w:hAnsi="Times New Roman" w:cs="仿宋"/>
                <w:sz w:val="18"/>
                <w:szCs w:val="18"/>
                <w:highlight w:val="none"/>
                <w:lang w:val="en-US" w:eastAsia="zh-CN"/>
              </w:rPr>
              <w:t>及</w:t>
            </w:r>
            <w:r>
              <w:rPr>
                <w:rFonts w:hint="eastAsia" w:ascii="Times New Roman" w:hAnsi="Times New Roman" w:eastAsia="仿宋" w:cs="仿宋"/>
                <w:sz w:val="18"/>
                <w:szCs w:val="18"/>
                <w:highlight w:val="none"/>
                <w:lang w:val="en-US" w:eastAsia="zh-CN"/>
              </w:rPr>
              <w:t>退还2017年医保参保费81</w:t>
            </w:r>
            <w:r>
              <w:rPr>
                <w:rFonts w:hint="eastAsia" w:ascii="Times New Roman" w:hAnsi="Times New Roman" w:cs="仿宋"/>
                <w:sz w:val="18"/>
                <w:szCs w:val="18"/>
                <w:highlight w:val="none"/>
                <w:lang w:val="en-US" w:eastAsia="zh-CN"/>
              </w:rPr>
              <w:t>.89万元</w:t>
            </w:r>
            <w:r>
              <w:rPr>
                <w:rFonts w:hint="eastAsia" w:ascii="Times New Roman" w:hAnsi="Times New Roman" w:eastAsia="仿宋" w:cs="仿宋"/>
                <w:sz w:val="18"/>
                <w:szCs w:val="18"/>
                <w:highlight w:val="none"/>
                <w:lang w:val="en-US" w:eastAsia="zh-CN"/>
              </w:rPr>
              <w:t>，拨付至各村委会632</w:t>
            </w:r>
            <w:r>
              <w:rPr>
                <w:rFonts w:hint="eastAsia" w:ascii="Times New Roman" w:hAnsi="Times New Roman" w:cs="仿宋"/>
                <w:sz w:val="18"/>
                <w:szCs w:val="18"/>
                <w:highlight w:val="none"/>
                <w:lang w:val="en-US" w:eastAsia="zh-CN"/>
              </w:rPr>
              <w:t>.20万元</w:t>
            </w:r>
            <w:r>
              <w:rPr>
                <w:rFonts w:hint="eastAsia" w:ascii="Times New Roman" w:hAnsi="Times New Roman" w:eastAsia="仿宋" w:cs="仿宋"/>
                <w:sz w:val="18"/>
                <w:szCs w:val="18"/>
                <w:highlight w:val="none"/>
                <w:lang w:val="en-US" w:eastAsia="zh-CN"/>
              </w:rPr>
              <w:t>，共计使用扶贫资金704</w:t>
            </w:r>
            <w:r>
              <w:rPr>
                <w:rFonts w:hint="eastAsia" w:ascii="Times New Roman" w:hAnsi="Times New Roman" w:cs="仿宋"/>
                <w:sz w:val="18"/>
                <w:szCs w:val="18"/>
                <w:highlight w:val="none"/>
                <w:lang w:val="en-US" w:eastAsia="zh-CN"/>
              </w:rPr>
              <w:t>.02万元</w:t>
            </w:r>
            <w:r>
              <w:rPr>
                <w:rFonts w:hint="eastAsia" w:ascii="Times New Roman" w:hAnsi="Times New Roman" w:eastAsia="仿宋" w:cs="仿宋"/>
                <w:sz w:val="18"/>
                <w:szCs w:val="18"/>
                <w:highlight w:val="none"/>
                <w:lang w:val="en-US" w:eastAsia="zh-CN"/>
              </w:rPr>
              <w:t>，其中：贫困户自身产业发展涉及“以奖代补”资金58</w:t>
            </w:r>
            <w:r>
              <w:rPr>
                <w:rFonts w:hint="eastAsia" w:ascii="Times New Roman" w:hAnsi="Times New Roman" w:cs="仿宋"/>
                <w:sz w:val="18"/>
                <w:szCs w:val="18"/>
                <w:highlight w:val="none"/>
                <w:lang w:val="en-US" w:eastAsia="zh-CN"/>
              </w:rPr>
              <w:t>.96万元</w:t>
            </w:r>
            <w:r>
              <w:rPr>
                <w:rFonts w:hint="eastAsia" w:ascii="Times New Roman" w:hAnsi="Times New Roman" w:eastAsia="仿宋" w:cs="仿宋"/>
                <w:sz w:val="18"/>
                <w:szCs w:val="18"/>
                <w:highlight w:val="none"/>
                <w:lang w:val="en-US" w:eastAsia="zh-CN"/>
              </w:rPr>
              <w:t>；投资入股鹤市和兴种养场、鹤市镇桥头电站、深圳宝安（龙川）产业转移园等企业经济合作社269</w:t>
            </w:r>
            <w:r>
              <w:rPr>
                <w:rFonts w:hint="eastAsia" w:ascii="Times New Roman" w:hAnsi="Times New Roman" w:cs="仿宋"/>
                <w:sz w:val="18"/>
                <w:szCs w:val="18"/>
                <w:highlight w:val="none"/>
                <w:lang w:val="en-US" w:eastAsia="zh-CN"/>
              </w:rPr>
              <w:t>.51万元</w:t>
            </w:r>
            <w:r>
              <w:rPr>
                <w:rFonts w:hint="eastAsia" w:ascii="Times New Roman" w:hAnsi="Times New Roman" w:eastAsia="仿宋" w:cs="仿宋"/>
                <w:sz w:val="18"/>
                <w:szCs w:val="18"/>
                <w:highlight w:val="none"/>
                <w:lang w:val="en-US" w:eastAsia="zh-CN"/>
              </w:rPr>
              <w:t>；光伏发电149</w:t>
            </w:r>
            <w:r>
              <w:rPr>
                <w:rFonts w:hint="eastAsia" w:ascii="Times New Roman" w:hAnsi="Times New Roman" w:cs="仿宋"/>
                <w:sz w:val="18"/>
                <w:szCs w:val="18"/>
                <w:highlight w:val="none"/>
                <w:lang w:val="en-US" w:eastAsia="zh-CN"/>
              </w:rPr>
              <w:t>.90万元</w:t>
            </w:r>
            <w:r>
              <w:rPr>
                <w:rFonts w:hint="eastAsia" w:ascii="Times New Roman" w:hAnsi="Times New Roman" w:eastAsia="仿宋" w:cs="仿宋"/>
                <w:sz w:val="18"/>
                <w:szCs w:val="18"/>
                <w:highlight w:val="none"/>
                <w:lang w:val="en-US" w:eastAsia="zh-CN"/>
              </w:rPr>
              <w:t>；村基础设施建设189</w:t>
            </w:r>
            <w:r>
              <w:rPr>
                <w:rFonts w:hint="eastAsia" w:ascii="Times New Roman" w:hAnsi="Times New Roman" w:cs="仿宋"/>
                <w:sz w:val="18"/>
                <w:szCs w:val="18"/>
                <w:highlight w:val="none"/>
                <w:lang w:val="en-US" w:eastAsia="zh-CN"/>
              </w:rPr>
              <w:t>.93万元</w:t>
            </w:r>
            <w:r>
              <w:rPr>
                <w:rFonts w:hint="eastAsia" w:ascii="Times New Roman" w:hAnsi="Times New Roman" w:eastAsia="仿宋" w:cs="仿宋"/>
                <w:sz w:val="18"/>
                <w:szCs w:val="18"/>
                <w:highlight w:val="none"/>
                <w:lang w:val="en-US" w:eastAsia="zh-CN"/>
              </w:rPr>
              <w:t>；建档立卡家庭经济困难学生教育补助35</w:t>
            </w:r>
            <w:r>
              <w:rPr>
                <w:rFonts w:hint="eastAsia" w:ascii="Times New Roman" w:hAnsi="Times New Roman" w:cs="仿宋"/>
                <w:sz w:val="18"/>
                <w:szCs w:val="18"/>
                <w:highlight w:val="none"/>
                <w:lang w:val="en-US" w:eastAsia="zh-CN"/>
              </w:rPr>
              <w:t>.70万元</w:t>
            </w:r>
            <w:r>
              <w:rPr>
                <w:rFonts w:hint="eastAsia" w:ascii="Times New Roman" w:hAnsi="Times New Roman" w:eastAsia="仿宋" w:cs="仿宋"/>
                <w:sz w:val="18"/>
                <w:szCs w:val="18"/>
                <w:highlight w:val="none"/>
                <w:lang w:val="en-US" w:eastAsia="zh-CN"/>
              </w:rPr>
              <w:t>；退还2017年医保参保费</w:t>
            </w:r>
            <w:r>
              <w:rPr>
                <w:rFonts w:hint="eastAsia" w:ascii="Times New Roman" w:hAnsi="Times New Roman" w:cs="仿宋"/>
                <w:sz w:val="18"/>
                <w:szCs w:val="18"/>
                <w:highlight w:val="none"/>
                <w:lang w:val="en-US" w:eastAsia="zh-CN"/>
              </w:rPr>
              <w:t>0.015万元</w:t>
            </w:r>
            <w:r>
              <w:rPr>
                <w:rFonts w:hint="eastAsia" w:ascii="Times New Roman" w:hAnsi="Times New Roman" w:eastAsia="仿宋" w:cs="仿宋"/>
                <w:sz w:val="18"/>
                <w:szCs w:val="18"/>
                <w:highlight w:val="none"/>
                <w:lang w:val="en-US" w:eastAsia="zh-CN"/>
              </w:rPr>
              <w:t>，资金拨付率100.00%；鹤市镇9个村（芝野村、社坑村、罗乐村、莲坑村、鹤联村、河布村、大佳村、富石村、鹤市村）共支出“精准扶贫”资金622</w:t>
            </w:r>
            <w:r>
              <w:rPr>
                <w:rFonts w:hint="eastAsia" w:ascii="Times New Roman" w:hAnsi="Times New Roman" w:cs="仿宋"/>
                <w:sz w:val="18"/>
                <w:szCs w:val="18"/>
                <w:highlight w:val="none"/>
                <w:lang w:val="en-US" w:eastAsia="zh-CN"/>
              </w:rPr>
              <w:t>.13万元</w:t>
            </w:r>
            <w:r>
              <w:rPr>
                <w:rFonts w:hint="eastAsia" w:ascii="Times New Roman" w:hAnsi="Times New Roman" w:eastAsia="仿宋" w:cs="仿宋"/>
                <w:sz w:val="18"/>
                <w:szCs w:val="18"/>
                <w:highlight w:val="none"/>
                <w:lang w:val="en-US" w:eastAsia="zh-CN"/>
              </w:rPr>
              <w:t>，村结余资金10</w:t>
            </w:r>
            <w:r>
              <w:rPr>
                <w:rFonts w:hint="eastAsia" w:ascii="Times New Roman" w:hAnsi="Times New Roman" w:cs="仿宋"/>
                <w:sz w:val="18"/>
                <w:szCs w:val="18"/>
                <w:highlight w:val="none"/>
                <w:lang w:val="en-US" w:eastAsia="zh-CN"/>
              </w:rPr>
              <w:t>.08万元</w:t>
            </w:r>
            <w:r>
              <w:rPr>
                <w:rFonts w:hint="eastAsia" w:ascii="Times New Roman" w:hAnsi="Times New Roman" w:eastAsia="仿宋" w:cs="仿宋"/>
                <w:sz w:val="18"/>
                <w:szCs w:val="18"/>
                <w:highlight w:val="none"/>
                <w:lang w:val="en-US" w:eastAsia="zh-CN"/>
              </w:rPr>
              <w:t>，资金使用率98.41%。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计划投资额</w:t>
            </w:r>
          </w:p>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w:t>
            </w:r>
            <w:r>
              <w:rPr>
                <w:rFonts w:hint="eastAsia" w:ascii="Times New Roman" w:hAnsi="Times New Roman" w:cs="仿宋"/>
                <w:b/>
                <w:bCs/>
                <w:color w:val="000000"/>
                <w:kern w:val="0"/>
                <w:sz w:val="18"/>
                <w:szCs w:val="18"/>
                <w:highlight w:val="none"/>
                <w:lang w:eastAsia="zh-CN"/>
              </w:rPr>
              <w:t>万元</w:t>
            </w:r>
            <w:r>
              <w:rPr>
                <w:rFonts w:hint="eastAsia" w:ascii="Times New Roman" w:hAnsi="Times New Roman" w:eastAsia="仿宋" w:cs="仿宋"/>
                <w:b/>
                <w:bCs/>
                <w:color w:val="000000"/>
                <w:kern w:val="0"/>
                <w:sz w:val="18"/>
                <w:szCs w:val="18"/>
                <w:highlight w:val="none"/>
              </w:rPr>
              <w:t>）</w:t>
            </w:r>
          </w:p>
        </w:tc>
        <w:tc>
          <w:tcPr>
            <w:tcW w:w="1197"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仿宋" w:cs="仿宋"/>
                <w:color w:val="000000"/>
                <w:sz w:val="18"/>
                <w:szCs w:val="18"/>
                <w:highlight w:val="none"/>
                <w:lang w:val="en-US" w:eastAsia="zh-CN"/>
              </w:rPr>
            </w:pPr>
            <w:r>
              <w:rPr>
                <w:rFonts w:hint="eastAsia" w:ascii="Times New Roman" w:hAnsi="Times New Roman" w:eastAsia="仿宋" w:cs="仿宋"/>
                <w:sz w:val="18"/>
                <w:szCs w:val="18"/>
                <w:highlight w:val="none"/>
                <w:lang w:val="en-US" w:eastAsia="zh-CN"/>
              </w:rPr>
              <w:t>714</w:t>
            </w:r>
            <w:r>
              <w:rPr>
                <w:rFonts w:hint="eastAsia" w:ascii="Times New Roman" w:hAnsi="Times New Roman" w:cs="仿宋"/>
                <w:sz w:val="18"/>
                <w:szCs w:val="18"/>
                <w:highlight w:val="none"/>
                <w:lang w:val="en-US" w:eastAsia="zh-CN"/>
              </w:rPr>
              <w:t>.09</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实际到位资金</w:t>
            </w:r>
          </w:p>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w:t>
            </w:r>
            <w:r>
              <w:rPr>
                <w:rFonts w:hint="eastAsia" w:ascii="Times New Roman" w:hAnsi="Times New Roman" w:cs="仿宋"/>
                <w:b/>
                <w:bCs/>
                <w:color w:val="000000"/>
                <w:kern w:val="0"/>
                <w:sz w:val="18"/>
                <w:szCs w:val="18"/>
                <w:highlight w:val="none"/>
                <w:lang w:eastAsia="zh-CN"/>
              </w:rPr>
              <w:t>万元</w:t>
            </w:r>
            <w:r>
              <w:rPr>
                <w:rFonts w:hint="eastAsia" w:ascii="Times New Roman" w:hAnsi="Times New Roman" w:eastAsia="仿宋" w:cs="仿宋"/>
                <w:b/>
                <w:bCs/>
                <w:color w:val="000000"/>
                <w:kern w:val="0"/>
                <w:sz w:val="18"/>
                <w:szCs w:val="18"/>
                <w:highlight w:val="none"/>
              </w:rPr>
              <w:t>）</w:t>
            </w:r>
          </w:p>
        </w:tc>
        <w:tc>
          <w:tcPr>
            <w:tcW w:w="1247"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sz w:val="18"/>
                <w:szCs w:val="18"/>
                <w:highlight w:val="none"/>
              </w:rPr>
            </w:pPr>
            <w:r>
              <w:rPr>
                <w:rFonts w:hint="eastAsia" w:ascii="Times New Roman" w:hAnsi="Times New Roman" w:eastAsia="仿宋" w:cs="仿宋"/>
                <w:sz w:val="18"/>
                <w:szCs w:val="18"/>
                <w:highlight w:val="none"/>
                <w:lang w:val="en-US" w:eastAsia="zh-CN"/>
              </w:rPr>
              <w:t>714</w:t>
            </w:r>
            <w:r>
              <w:rPr>
                <w:rFonts w:hint="eastAsia" w:ascii="Times New Roman" w:hAnsi="Times New Roman" w:cs="仿宋"/>
                <w:sz w:val="18"/>
                <w:szCs w:val="18"/>
                <w:highlight w:val="none"/>
                <w:lang w:val="en-US" w:eastAsia="zh-CN"/>
              </w:rPr>
              <w:t>.09</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实际使用情况</w:t>
            </w:r>
          </w:p>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w:t>
            </w:r>
            <w:r>
              <w:rPr>
                <w:rFonts w:hint="eastAsia" w:ascii="Times New Roman" w:hAnsi="Times New Roman" w:cs="仿宋"/>
                <w:b/>
                <w:bCs/>
                <w:color w:val="000000"/>
                <w:kern w:val="0"/>
                <w:sz w:val="18"/>
                <w:szCs w:val="18"/>
                <w:highlight w:val="none"/>
                <w:lang w:eastAsia="zh-CN"/>
              </w:rPr>
              <w:t>万元</w:t>
            </w:r>
            <w:r>
              <w:rPr>
                <w:rFonts w:hint="eastAsia" w:ascii="Times New Roman" w:hAnsi="Times New Roman" w:eastAsia="仿宋" w:cs="仿宋"/>
                <w:b/>
                <w:bCs/>
                <w:color w:val="000000"/>
                <w:kern w:val="0"/>
                <w:sz w:val="18"/>
                <w:szCs w:val="18"/>
                <w:highlight w:val="none"/>
              </w:rPr>
              <w:t>）</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仿宋" w:cs="仿宋"/>
                <w:sz w:val="18"/>
                <w:szCs w:val="18"/>
                <w:highlight w:val="none"/>
                <w:lang w:val="en-US" w:eastAsia="zh-CN"/>
              </w:rPr>
            </w:pPr>
            <w:r>
              <w:rPr>
                <w:rFonts w:hint="eastAsia" w:ascii="Times New Roman" w:hAnsi="Times New Roman" w:eastAsia="仿宋" w:cs="仿宋"/>
                <w:sz w:val="18"/>
                <w:szCs w:val="18"/>
                <w:highlight w:val="none"/>
                <w:lang w:val="en-US" w:eastAsia="zh-CN"/>
              </w:rPr>
              <w:t>714</w:t>
            </w:r>
            <w:r>
              <w:rPr>
                <w:rFonts w:hint="eastAsia" w:ascii="Times New Roman" w:hAnsi="Times New Roman" w:cs="仿宋"/>
                <w:sz w:val="18"/>
                <w:szCs w:val="18"/>
                <w:highlight w:val="none"/>
                <w:lang w:val="en-US" w:eastAsia="zh-CN"/>
              </w:rPr>
              <w:t>.09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197"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sz w:val="18"/>
                <w:szCs w:val="18"/>
                <w:highlight w:val="none"/>
              </w:rPr>
            </w:pP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sz w:val="18"/>
                <w:szCs w:val="18"/>
                <w:highlight w:val="none"/>
              </w:rPr>
            </w:pP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jc w:val="left"/>
              <w:textAlignment w:val="center"/>
              <w:rPr>
                <w:rFonts w:hint="eastAsia" w:ascii="Times New Roman" w:hAnsi="Times New Roman" w:eastAsia="仿宋" w:cs="仿宋"/>
                <w:b/>
                <w:bCs/>
                <w:color w:val="000000"/>
                <w:sz w:val="18"/>
                <w:szCs w:val="18"/>
                <w:highlight w:val="none"/>
              </w:rPr>
            </w:pPr>
            <w:r>
              <w:rPr>
                <w:rFonts w:hint="eastAsia" w:ascii="Times New Roman" w:hAnsi="Times New Roman" w:eastAsia="仿宋" w:cs="仿宋"/>
                <w:b/>
                <w:bCs/>
                <w:color w:val="000000"/>
                <w:kern w:val="0"/>
                <w:sz w:val="18"/>
                <w:szCs w:val="18"/>
                <w:highlight w:val="none"/>
              </w:rPr>
              <w:t>其中：中央财政</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sz w:val="18"/>
                <w:szCs w:val="18"/>
                <w:highlight w:val="none"/>
                <w:lang w:val="en-US"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197"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仿宋" w:cs="仿宋"/>
                <w:color w:val="000000"/>
                <w:kern w:val="0"/>
                <w:sz w:val="18"/>
                <w:szCs w:val="18"/>
                <w:highlight w:val="none"/>
                <w:lang w:val="en-US"/>
              </w:rPr>
            </w:pPr>
            <w:r>
              <w:rPr>
                <w:rFonts w:hint="eastAsia" w:ascii="Times New Roman" w:hAnsi="Times New Roman" w:eastAsia="仿宋" w:cs="仿宋"/>
                <w:sz w:val="18"/>
                <w:szCs w:val="18"/>
                <w:highlight w:val="none"/>
                <w:lang w:val="en-US" w:eastAsia="zh-CN"/>
              </w:rPr>
              <w:t>504</w:t>
            </w:r>
            <w:r>
              <w:rPr>
                <w:rFonts w:hint="eastAsia" w:ascii="Times New Roman" w:hAnsi="Times New Roman" w:cs="仿宋"/>
                <w:sz w:val="18"/>
                <w:szCs w:val="18"/>
                <w:highlight w:val="none"/>
                <w:lang w:val="en-US" w:eastAsia="zh-CN"/>
              </w:rPr>
              <w:t>.09</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sz w:val="18"/>
                <w:szCs w:val="18"/>
                <w:highlight w:val="none"/>
                <w:lang w:val="en-US" w:eastAsia="zh-CN"/>
              </w:rPr>
              <w:t>504</w:t>
            </w:r>
            <w:r>
              <w:rPr>
                <w:rFonts w:hint="eastAsia" w:ascii="Times New Roman" w:hAnsi="Times New Roman" w:cs="仿宋"/>
                <w:sz w:val="18"/>
                <w:szCs w:val="18"/>
                <w:highlight w:val="none"/>
                <w:lang w:val="en-US" w:eastAsia="zh-CN"/>
              </w:rPr>
              <w:t>.09</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省财政预算</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sz w:val="18"/>
                <w:szCs w:val="18"/>
                <w:highlight w:val="none"/>
                <w:lang w:val="en-US" w:eastAsia="zh-CN"/>
              </w:rPr>
              <w:t>504</w:t>
            </w:r>
            <w:r>
              <w:rPr>
                <w:rFonts w:hint="eastAsia" w:ascii="Times New Roman" w:hAnsi="Times New Roman" w:cs="仿宋"/>
                <w:sz w:val="18"/>
                <w:szCs w:val="18"/>
                <w:highlight w:val="none"/>
                <w:lang w:val="en-US" w:eastAsia="zh-CN"/>
              </w:rPr>
              <w:t>.09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197"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color w:val="000000"/>
                <w:kern w:val="0"/>
                <w:sz w:val="18"/>
                <w:szCs w:val="18"/>
                <w:highlight w:val="none"/>
              </w:rPr>
            </w:pP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247"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18"/>
                <w:szCs w:val="18"/>
                <w:highlight w:val="none"/>
                <w:lang w:val="en-US" w:eastAsia="zh-CN" w:bidi="ar-SA"/>
              </w:rPr>
            </w:pP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市财政预算</w:t>
            </w:r>
          </w:p>
        </w:tc>
        <w:tc>
          <w:tcPr>
            <w:tcW w:w="1200"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18"/>
                <w:szCs w:val="18"/>
                <w:highlight w:val="none"/>
                <w:lang w:val="en-US" w:eastAsia="zh-CN" w:bidi="ar-SA"/>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197"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仿宋" w:cs="仿宋"/>
                <w:color w:val="000000"/>
                <w:kern w:val="0"/>
                <w:sz w:val="18"/>
                <w:szCs w:val="18"/>
                <w:highlight w:val="none"/>
                <w:lang w:val="en-US" w:eastAsia="zh-CN"/>
              </w:rPr>
            </w:pPr>
            <w:r>
              <w:rPr>
                <w:rFonts w:hint="eastAsia" w:ascii="Times New Roman" w:hAnsi="Times New Roman" w:eastAsia="仿宋" w:cs="仿宋"/>
                <w:color w:val="000000"/>
                <w:kern w:val="0"/>
                <w:sz w:val="18"/>
                <w:szCs w:val="18"/>
                <w:highlight w:val="none"/>
                <w:lang w:val="en-US" w:eastAsia="zh-CN"/>
              </w:rPr>
              <w:t>210.00</w:t>
            </w: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lang w:val="en-US" w:eastAsia="zh-CN"/>
              </w:rPr>
              <w:t>210.00</w:t>
            </w: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县财政预算</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仿宋" w:cs="仿宋"/>
                <w:color w:val="000000"/>
                <w:kern w:val="0"/>
                <w:sz w:val="18"/>
                <w:szCs w:val="18"/>
                <w:highlight w:val="none"/>
                <w:lang w:val="en-US" w:eastAsia="zh-CN" w:bidi="ar-SA"/>
              </w:rPr>
            </w:pPr>
            <w:r>
              <w:rPr>
                <w:rFonts w:hint="eastAsia" w:ascii="Times New Roman" w:hAnsi="Times New Roman" w:eastAsia="仿宋" w:cs="仿宋"/>
                <w:color w:val="000000"/>
                <w:kern w:val="0"/>
                <w:sz w:val="18"/>
                <w:szCs w:val="18"/>
                <w:highlight w:val="none"/>
                <w:lang w:val="en-US" w:eastAsia="zh-CN"/>
              </w:rPr>
              <w:t>199</w:t>
            </w:r>
            <w:r>
              <w:rPr>
                <w:rFonts w:hint="eastAsia" w:ascii="Times New Roman" w:hAnsi="Times New Roman" w:cs="仿宋"/>
                <w:color w:val="000000"/>
                <w:kern w:val="0"/>
                <w:sz w:val="18"/>
                <w:szCs w:val="18"/>
                <w:highlight w:val="none"/>
                <w:lang w:val="en-US" w:eastAsia="zh-CN"/>
              </w:rPr>
              <w:t>.93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15" w:type="dxa"/>
            <w:left w:w="15" w:type="dxa"/>
            <w:bottom w:w="15" w:type="dxa"/>
            <w:right w:w="15" w:type="dxa"/>
          </w:tblCellMar>
        </w:tblPrEx>
        <w:trPr>
          <w:trHeight w:val="567" w:hRule="atLeast"/>
          <w:jc w:val="center"/>
        </w:trPr>
        <w:tc>
          <w:tcPr>
            <w:tcW w:w="1998" w:type="dxa"/>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197"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kern w:val="0"/>
                <w:sz w:val="18"/>
                <w:szCs w:val="18"/>
                <w:highlight w:val="none"/>
              </w:rPr>
            </w:pPr>
          </w:p>
        </w:tc>
        <w:tc>
          <w:tcPr>
            <w:tcW w:w="2112"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247"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00000"/>
                <w:kern w:val="0"/>
                <w:sz w:val="18"/>
                <w:szCs w:val="18"/>
                <w:highlight w:val="none"/>
              </w:rPr>
            </w:pPr>
          </w:p>
        </w:tc>
        <w:tc>
          <w:tcPr>
            <w:tcW w:w="1884" w:type="dxa"/>
            <w:gridSpan w:val="2"/>
            <w:tcBorders>
              <w:tl2br w:val="nil"/>
              <w:tr2bl w:val="nil"/>
            </w:tcBorders>
            <w:noWrap w:val="0"/>
            <w:vAlign w:val="center"/>
          </w:tcPr>
          <w:p>
            <w:pPr>
              <w:keepNext w:val="0"/>
              <w:keepLines w:val="0"/>
              <w:widowControl/>
              <w:suppressLineNumbers w:val="0"/>
              <w:spacing w:before="0" w:beforeAutospacing="0" w:after="0" w:afterAutospacing="0"/>
              <w:ind w:left="0" w:right="0" w:firstLine="542" w:firstLineChars="300"/>
              <w:jc w:val="left"/>
              <w:textAlignment w:val="center"/>
              <w:rPr>
                <w:rFonts w:hint="eastAsia" w:ascii="Times New Roman" w:hAnsi="Times New Roman" w:eastAsia="仿宋" w:cs="仿宋"/>
                <w:b/>
                <w:bCs/>
                <w:color w:val="000000"/>
                <w:kern w:val="0"/>
                <w:sz w:val="18"/>
                <w:szCs w:val="18"/>
                <w:highlight w:val="none"/>
              </w:rPr>
            </w:pPr>
            <w:r>
              <w:rPr>
                <w:rFonts w:hint="eastAsia" w:ascii="Times New Roman" w:hAnsi="Times New Roman" w:eastAsia="仿宋" w:cs="仿宋"/>
                <w:b/>
                <w:bCs/>
                <w:color w:val="000000"/>
                <w:kern w:val="0"/>
                <w:sz w:val="18"/>
                <w:szCs w:val="18"/>
                <w:highlight w:val="none"/>
              </w:rPr>
              <w:t>地方债券资金</w:t>
            </w:r>
          </w:p>
        </w:tc>
        <w:tc>
          <w:tcPr>
            <w:tcW w:w="1200" w:type="dxa"/>
            <w:tcBorders>
              <w:tl2br w:val="nil"/>
              <w:tr2bl w:val="nil"/>
            </w:tcBorders>
            <w:noWrap w:val="0"/>
            <w:vAlign w:val="center"/>
          </w:tcPr>
          <w:p>
            <w:pPr>
              <w:keepNext w:val="0"/>
              <w:keepLines w:val="0"/>
              <w:suppressLineNumbers w:val="0"/>
              <w:spacing w:before="0" w:beforeAutospacing="0" w:after="0" w:afterAutospacing="0"/>
              <w:ind w:left="0" w:right="0"/>
              <w:rPr>
                <w:rFonts w:hint="eastAsia" w:ascii="Times New Roman" w:hAnsi="Times New Roman" w:eastAsia="仿宋" w:cs="仿宋"/>
                <w:color w:val="000000"/>
                <w:kern w:val="0"/>
                <w:sz w:val="18"/>
                <w:szCs w:val="18"/>
                <w:highlight w:val="none"/>
              </w:rPr>
            </w:pPr>
          </w:p>
        </w:tc>
      </w:tr>
    </w:tbl>
    <w:p>
      <w:pPr>
        <w:widowControl/>
        <w:textAlignment w:val="center"/>
        <w:rPr>
          <w:rFonts w:hint="eastAsia" w:ascii="Times New Roman" w:hAnsi="Times New Roman" w:eastAsia="仿宋" w:cs="宋体"/>
          <w:b/>
          <w:color w:val="000000"/>
          <w:kern w:val="0"/>
          <w:sz w:val="28"/>
          <w:szCs w:val="28"/>
          <w:highlight w:val="none"/>
          <w:lang w:val="en-US" w:eastAsia="zh-CN"/>
        </w:rPr>
      </w:pPr>
    </w:p>
    <w:p>
      <w:pPr>
        <w:widowControl/>
        <w:textAlignment w:val="center"/>
        <w:rPr>
          <w:rFonts w:hint="eastAsia" w:ascii="Times New Roman" w:hAnsi="Times New Roman" w:eastAsia="仿宋" w:cs="宋体"/>
          <w:b/>
          <w:color w:val="000000"/>
          <w:kern w:val="0"/>
          <w:sz w:val="28"/>
          <w:szCs w:val="28"/>
          <w:highlight w:val="none"/>
          <w:lang w:val="en-US" w:eastAsia="zh-CN"/>
        </w:rPr>
      </w:pPr>
    </w:p>
    <w:p>
      <w:pPr>
        <w:widowControl/>
        <w:textAlignment w:val="center"/>
        <w:rPr>
          <w:rFonts w:hint="eastAsia" w:ascii="Times New Roman" w:hAnsi="Times New Roman" w:eastAsia="仿宋" w:cs="宋体"/>
          <w:b/>
          <w:color w:val="000000"/>
          <w:kern w:val="0"/>
          <w:sz w:val="28"/>
          <w:szCs w:val="28"/>
          <w:highlight w:val="none"/>
          <w:lang w:val="en-US" w:eastAsia="zh-CN"/>
        </w:rPr>
      </w:pPr>
    </w:p>
    <w:p>
      <w:pPr>
        <w:widowControl/>
        <w:textAlignment w:val="center"/>
        <w:rPr>
          <w:rFonts w:hint="eastAsia" w:ascii="Times New Roman" w:hAnsi="Times New Roman" w:eastAsia="仿宋" w:cs="宋体"/>
          <w:b/>
          <w:color w:val="000000"/>
          <w:kern w:val="0"/>
          <w:sz w:val="28"/>
          <w:szCs w:val="28"/>
          <w:highlight w:val="none"/>
          <w:lang w:val="en-US" w:eastAsia="zh-CN"/>
        </w:rPr>
      </w:pPr>
    </w:p>
    <w:p>
      <w:pPr>
        <w:widowControl/>
        <w:textAlignment w:val="center"/>
        <w:rPr>
          <w:rFonts w:hint="eastAsia" w:ascii="Times New Roman" w:hAnsi="Times New Roman" w:eastAsia="仿宋" w:cs="宋体"/>
          <w:b/>
          <w:color w:val="000000"/>
          <w:kern w:val="0"/>
          <w:sz w:val="28"/>
          <w:szCs w:val="28"/>
          <w:highlight w:val="none"/>
          <w:lang w:val="en-US" w:eastAsia="zh-CN"/>
        </w:rPr>
      </w:pPr>
    </w:p>
    <w:p>
      <w:pPr>
        <w:widowControl/>
        <w:textAlignment w:val="center"/>
        <w:rPr>
          <w:rFonts w:ascii="Times New Roman" w:hAnsi="Times New Roman" w:eastAsia="仿宋" w:cs="宋体"/>
          <w:b/>
          <w:color w:val="000000"/>
          <w:kern w:val="0"/>
          <w:sz w:val="28"/>
          <w:szCs w:val="28"/>
          <w:highlight w:val="none"/>
        </w:rPr>
      </w:pPr>
      <w:r>
        <w:rPr>
          <w:rFonts w:hint="eastAsia" w:ascii="Times New Roman" w:hAnsi="Times New Roman" w:eastAsia="仿宋" w:cs="宋体"/>
          <w:b/>
          <w:color w:val="000000"/>
          <w:kern w:val="0"/>
          <w:sz w:val="28"/>
          <w:szCs w:val="28"/>
          <w:highlight w:val="none"/>
          <w:lang w:val="en-US" w:eastAsia="zh-CN"/>
        </w:rPr>
        <w:t>附件2：</w:t>
      </w:r>
      <w:r>
        <w:rPr>
          <w:rFonts w:hint="eastAsia" w:ascii="Times New Roman" w:hAnsi="Times New Roman" w:eastAsia="仿宋" w:cs="宋体"/>
          <w:b/>
          <w:color w:val="000000"/>
          <w:kern w:val="0"/>
          <w:sz w:val="28"/>
          <w:szCs w:val="28"/>
          <w:highlight w:val="none"/>
        </w:rPr>
        <w:t>绩效评价指标评分情况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1447"/>
        <w:gridCol w:w="1777"/>
        <w:gridCol w:w="747"/>
        <w:gridCol w:w="458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一级指标</w:t>
            </w:r>
          </w:p>
        </w:tc>
        <w:tc>
          <w:tcPr>
            <w:tcW w:w="136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二级指标</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三级指标</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得分</w:t>
            </w:r>
          </w:p>
        </w:tc>
        <w:tc>
          <w:tcPr>
            <w:tcW w:w="431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lang w:val="en-US" w:eastAsia="zh-CN"/>
              </w:rPr>
            </w:pPr>
            <w:r>
              <w:rPr>
                <w:rFonts w:hint="eastAsia" w:ascii="Times New Roman" w:hAnsi="Times New Roman" w:eastAsia="仿宋" w:cs="仿宋"/>
                <w:bCs/>
                <w:color w:val="0D0D0D"/>
                <w:sz w:val="18"/>
                <w:szCs w:val="18"/>
                <w:highlight w:val="none"/>
                <w:lang w:val="en-US" w:eastAsia="zh-CN"/>
              </w:rPr>
              <w:t>评分标准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36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前期工作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（5）</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项目论证（1）</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项目申请、设立过程是否有据可依，是否符合相关要求，用以反映和考核项目立项规范性和可行性情况（得0.5分）；有可行性论证报告或上级相关文件或批复（得0.5分）。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申报程序（</w:t>
            </w:r>
            <w:r>
              <w:rPr>
                <w:rFonts w:hint="eastAsia" w:ascii="Times New Roman" w:hAnsi="Times New Roman" w:eastAsia="仿宋" w:cs="仿宋"/>
                <w:color w:val="0D0D0D"/>
                <w:sz w:val="18"/>
                <w:szCs w:val="18"/>
                <w:highlight w:val="none"/>
                <w:lang w:val="en-US" w:eastAsia="zh-CN"/>
              </w:rPr>
              <w:t>2</w:t>
            </w:r>
            <w:r>
              <w:rPr>
                <w:rFonts w:hint="eastAsia" w:ascii="Times New Roman" w:hAnsi="Times New Roman" w:eastAsia="仿宋" w:cs="仿宋"/>
                <w:color w:val="0D0D0D"/>
                <w:sz w:val="18"/>
                <w:szCs w:val="18"/>
                <w:highlight w:val="none"/>
              </w:rPr>
              <w:t>）</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项目申报内容符合资金管理</w:t>
            </w:r>
            <w:r>
              <w:rPr>
                <w:rFonts w:hint="eastAsia" w:ascii="Times New Roman" w:hAnsi="Times New Roman" w:eastAsia="仿宋" w:cs="仿宋"/>
                <w:bCs/>
                <w:sz w:val="18"/>
                <w:szCs w:val="18"/>
                <w:highlight w:val="none"/>
                <w:lang w:val="en-US" w:eastAsia="zh-CN"/>
              </w:rPr>
              <w:t>办</w:t>
            </w:r>
            <w:r>
              <w:rPr>
                <w:rFonts w:hint="eastAsia" w:ascii="Times New Roman" w:hAnsi="Times New Roman" w:eastAsia="仿宋" w:cs="仿宋"/>
                <w:bCs/>
                <w:sz w:val="18"/>
                <w:szCs w:val="18"/>
                <w:highlight w:val="none"/>
              </w:rPr>
              <w:t>法、申报指南等规定的要求（得1分）；具体明确、合理可行的（得1分）。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组织机构（1）</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1</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项目组织机构健全，分工明确，有具体的项目负责人（得1分）。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制度措施（1）</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1</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制定了专项资金管理、财务核算、项目管理等相关制度（得0.</w:t>
            </w:r>
            <w:r>
              <w:rPr>
                <w:rFonts w:hint="eastAsia" w:ascii="Times New Roman" w:hAnsi="Times New Roman" w:eastAsia="仿宋" w:cs="仿宋"/>
                <w:bCs/>
                <w:sz w:val="18"/>
                <w:szCs w:val="18"/>
                <w:highlight w:val="none"/>
                <w:lang w:val="en-US" w:eastAsia="zh-CN"/>
              </w:rPr>
              <w:t>5</w:t>
            </w:r>
            <w:r>
              <w:rPr>
                <w:rFonts w:hint="eastAsia" w:ascii="Times New Roman" w:hAnsi="Times New Roman" w:eastAsia="仿宋" w:cs="仿宋"/>
                <w:bCs/>
                <w:sz w:val="18"/>
                <w:szCs w:val="18"/>
                <w:highlight w:val="none"/>
              </w:rPr>
              <w:t>分）；有项目实施方案和实施计划（得0.5分）。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绩效目标设置</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（15）</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绩效目标完整性（5）</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5</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是否包含总目标和阶段性目标（得2.5分）；是否包括预期的产出指标，效益指标（得2.5分）。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绩效目标科学性（5）</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5</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目标设置科学合理；是否明确、细化；是否与资金或项目内容相关；是否体现决策意图；是否合乎客观实际（每符合一项得1分）。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绩效目标可衡量性（</w:t>
            </w:r>
            <w:r>
              <w:rPr>
                <w:rFonts w:hint="eastAsia" w:ascii="Times New Roman" w:hAnsi="Times New Roman" w:eastAsia="仿宋" w:cs="仿宋"/>
                <w:color w:val="0D0D0D"/>
                <w:sz w:val="18"/>
                <w:szCs w:val="18"/>
                <w:highlight w:val="none"/>
                <w:lang w:val="en-US" w:eastAsia="zh-CN"/>
              </w:rPr>
              <w:t>5</w:t>
            </w:r>
            <w:r>
              <w:rPr>
                <w:rFonts w:hint="eastAsia" w:ascii="Times New Roman" w:hAnsi="Times New Roman" w:eastAsia="仿宋" w:cs="仿宋"/>
                <w:color w:val="0D0D0D"/>
                <w:sz w:val="18"/>
                <w:szCs w:val="18"/>
                <w:highlight w:val="none"/>
              </w:rPr>
              <w:t>）</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5</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绩效目标设置是否量化；是否包括可衡量的绩效指标；是否有数据支撑（酌情扣分）。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绩效监控</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（30）</w:t>
            </w:r>
          </w:p>
        </w:tc>
        <w:tc>
          <w:tcPr>
            <w:tcW w:w="136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资金管理</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（10）</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资金到位（3）</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3</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资金到位率100%；按规定时间及时到位（</w:t>
            </w:r>
            <w:r>
              <w:rPr>
                <w:rFonts w:hint="eastAsia" w:ascii="Times New Roman" w:hAnsi="Times New Roman" w:eastAsia="仿宋" w:cs="仿宋"/>
                <w:bCs/>
                <w:sz w:val="18"/>
                <w:szCs w:val="18"/>
                <w:highlight w:val="none"/>
                <w:lang w:val="en-US" w:eastAsia="zh-CN"/>
              </w:rPr>
              <w:t>按资金到位率计算得分）</w:t>
            </w:r>
            <w:r>
              <w:rPr>
                <w:rFonts w:hint="eastAsia" w:ascii="Times New Roman" w:hAnsi="Times New Roman" w:eastAsia="仿宋" w:cs="仿宋"/>
                <w:bCs/>
                <w:sz w:val="18"/>
                <w:szCs w:val="18"/>
                <w:highlight w:val="non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资金支付（3）</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lang w:val="en-US" w:eastAsia="zh-CN"/>
              </w:rPr>
              <w:t>2.5</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支付额/预算额度*100*指标权重；工作进度；是否垫资（每符合一项得1分）。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支出规范（4）</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lang w:val="en-US" w:eastAsia="zh-CN"/>
              </w:rPr>
              <w:t>3.5</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预算执行规范性，预算调整是否履行报批手续，是否按进度支付资金（得1分）；事项支出的合规性（得</w:t>
            </w:r>
            <w:r>
              <w:rPr>
                <w:rFonts w:hint="eastAsia" w:ascii="Times New Roman" w:hAnsi="Times New Roman" w:eastAsia="仿宋" w:cs="仿宋"/>
                <w:bCs/>
                <w:sz w:val="18"/>
                <w:szCs w:val="18"/>
                <w:highlight w:val="none"/>
                <w:lang w:val="en-US" w:eastAsia="zh-CN"/>
              </w:rPr>
              <w:t>2</w:t>
            </w:r>
            <w:r>
              <w:rPr>
                <w:rFonts w:hint="eastAsia" w:ascii="Times New Roman" w:hAnsi="Times New Roman" w:eastAsia="仿宋" w:cs="仿宋"/>
                <w:bCs/>
                <w:sz w:val="18"/>
                <w:szCs w:val="18"/>
                <w:highlight w:val="none"/>
              </w:rPr>
              <w:t>分）</w:t>
            </w:r>
            <w:r>
              <w:rPr>
                <w:rFonts w:hint="eastAsia" w:ascii="Times New Roman" w:hAnsi="Times New Roman" w:eastAsia="仿宋" w:cs="仿宋"/>
                <w:bCs/>
                <w:sz w:val="18"/>
                <w:szCs w:val="18"/>
                <w:highlight w:val="none"/>
                <w:lang w:eastAsia="zh-CN"/>
              </w:rPr>
              <w:t>：</w:t>
            </w:r>
            <w:r>
              <w:rPr>
                <w:rFonts w:hint="eastAsia" w:ascii="Times New Roman" w:hAnsi="Times New Roman" w:eastAsia="仿宋" w:cs="仿宋"/>
                <w:bCs/>
                <w:sz w:val="18"/>
                <w:szCs w:val="18"/>
                <w:highlight w:val="none"/>
              </w:rPr>
              <w:t>资金管理、费用标准、支付符合有关制度规定，超范围、超标准支出，虚列支出，截留、挤占、挪用资金的，以及其他不符合制度规定支出的视情节严重情况扣分，直至扣到0分；会计核算规范（得1分）</w:t>
            </w:r>
            <w:r>
              <w:rPr>
                <w:rFonts w:hint="eastAsia" w:ascii="Times New Roman" w:hAnsi="Times New Roman" w:eastAsia="仿宋" w:cs="仿宋"/>
                <w:bCs/>
                <w:sz w:val="18"/>
                <w:szCs w:val="18"/>
                <w:highlight w:val="none"/>
                <w:lang w:eastAsia="zh-CN"/>
              </w:rPr>
              <w:t>：</w:t>
            </w:r>
            <w:r>
              <w:rPr>
                <w:rFonts w:hint="eastAsia" w:ascii="Times New Roman" w:hAnsi="Times New Roman" w:eastAsia="仿宋" w:cs="仿宋"/>
                <w:bCs/>
                <w:sz w:val="18"/>
                <w:szCs w:val="18"/>
                <w:highlight w:val="none"/>
              </w:rPr>
              <w:t>规范执行会计核算制度，未按规定</w:t>
            </w:r>
            <w:r>
              <w:rPr>
                <w:rFonts w:hint="eastAsia" w:ascii="Times New Roman" w:hAnsi="Times New Roman" w:eastAsia="仿宋" w:cs="仿宋"/>
                <w:bCs/>
                <w:sz w:val="18"/>
                <w:szCs w:val="18"/>
                <w:highlight w:val="none"/>
                <w:lang w:val="en-US" w:eastAsia="zh-CN"/>
              </w:rPr>
              <w:t>设置</w:t>
            </w:r>
            <w:r>
              <w:rPr>
                <w:rFonts w:hint="eastAsia" w:ascii="Times New Roman" w:hAnsi="Times New Roman" w:eastAsia="仿宋" w:cs="仿宋"/>
                <w:bCs/>
                <w:sz w:val="18"/>
                <w:szCs w:val="18"/>
                <w:highlight w:val="none"/>
              </w:rPr>
              <w:t>专账核算，或支出凭证不符合规定，或其他核算不规范的，视具体情况扣。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项目管理</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实施程序（15）</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rPr>
              <w:t>1</w:t>
            </w:r>
            <w:r>
              <w:rPr>
                <w:rFonts w:hint="eastAsia" w:ascii="Times New Roman" w:hAnsi="Times New Roman" w:eastAsia="仿宋" w:cs="仿宋"/>
                <w:color w:val="0D0D0D"/>
                <w:sz w:val="18"/>
                <w:szCs w:val="18"/>
                <w:highlight w:val="none"/>
                <w:lang w:val="en-US" w:eastAsia="zh-CN"/>
              </w:rPr>
              <w:t>3</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项目或方案按规定程序实施，包括项目或方案调整按规定履行报批续；项目招投标、建设、验收等或方案实施严格执行相关制度规定的；方案实施是否规范（每符合一项得5分）。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项目监管（5）</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3</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是否建立有效管理机制，且执行情况良好；各级业务主管部门是否按规定对项目建设或方案实施开展有效的检查、监控、督促；项目实施过程是否建立有关进度管控制度并发出进度督查通知（符合其中两项得3分，全部符合满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绩效结果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（50）</w:t>
            </w:r>
          </w:p>
        </w:tc>
        <w:tc>
          <w:tcPr>
            <w:tcW w:w="1362" w:type="dxa"/>
            <w:vMerge w:val="restart"/>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项目产出结果</w:t>
            </w:r>
          </w:p>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（20）</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数量结果（5）</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lang w:val="en-US" w:eastAsia="zh-CN"/>
              </w:rPr>
              <w:t>4</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按目标设置或计划完成产出数量（得满分）；未按目标设置或计划完成的，酌情扣分。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质量结果（5）</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lang w:val="en-US" w:eastAsia="zh-CN"/>
              </w:rPr>
              <w:t>4</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本项达到目标值（得满分）；</w:t>
            </w:r>
            <w:r>
              <w:rPr>
                <w:rFonts w:hint="eastAsia" w:ascii="Times New Roman" w:hAnsi="Times New Roman" w:eastAsia="仿宋" w:cs="仿宋"/>
                <w:bCs/>
                <w:sz w:val="18"/>
                <w:szCs w:val="18"/>
                <w:highlight w:val="none"/>
                <w:lang w:val="en-US" w:eastAsia="zh-CN"/>
              </w:rPr>
              <w:t>未</w:t>
            </w:r>
            <w:r>
              <w:rPr>
                <w:rFonts w:hint="eastAsia" w:ascii="Times New Roman" w:hAnsi="Times New Roman" w:eastAsia="仿宋" w:cs="仿宋"/>
                <w:bCs/>
                <w:sz w:val="18"/>
                <w:szCs w:val="18"/>
                <w:highlight w:val="none"/>
              </w:rPr>
              <w:t>达到目标值，酌情扣分。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成本结果（5）</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5</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在预算执行进度与事项完成进度基本匹配的前提下，支出结果未超过预算的（得满分）；支出超过预算的，或者支出未能保障事项相应完成进度的，酌情扣分。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时效结果（5）</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4</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项目实施是否按目标设置或计划完成阶段性目标，本项达目标值，得满分；未按目标设置或计划完成的，酌情扣分。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项目效益结果</w:t>
            </w:r>
          </w:p>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（24）</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经济效益（6）</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6</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项目预期产生的直接或间接经济效益；项目预算执行结果节约还是超支等；本项达目标值，得满分，否则，按实际完成情况酌情扣分。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社会效益（6）</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6</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反映项目实施对服务体系建设的具体促进作用；反映项目实施对提高当地机构起到的促进作用；反映项目实施对群体所起到的实质效果及促进作用；反映项目实施在社会上造成的正面影响情况；本项达目标值，得满分；否则，按实际完成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生态效益（6）</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6</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项目对生态环境是否产生积极或消极影响；积极，得满分，否则，按实际影响情况酌情扣分。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可持续影响（6）</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lang w:eastAsia="zh-CN"/>
              </w:rPr>
            </w:pPr>
            <w:r>
              <w:rPr>
                <w:rFonts w:hint="eastAsia" w:ascii="Times New Roman" w:hAnsi="Times New Roman" w:eastAsia="仿宋" w:cs="仿宋"/>
                <w:color w:val="0D0D0D"/>
                <w:sz w:val="18"/>
                <w:szCs w:val="18"/>
                <w:highlight w:val="none"/>
                <w:lang w:val="en-US" w:eastAsia="zh-CN"/>
              </w:rPr>
              <w:t>6</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bCs/>
                <w:sz w:val="18"/>
                <w:szCs w:val="18"/>
                <w:highlight w:val="none"/>
              </w:rPr>
              <w:t>人员机构安排可持续，反映项目实施对机构长期发展的影响；政策、制度可持续，反映项目实施对制定政策制度方面的效果；管理机制（如管护和资金投入等）可持续，反映项目实施对健全及规范机构建设及服务管理的长期影响；人、环境和资源可持续，反映项目实施对事业发展的可持续效果（每符合一项得1.5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p>
        </w:tc>
        <w:tc>
          <w:tcPr>
            <w:tcW w:w="1362"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满意度结果</w:t>
            </w:r>
          </w:p>
          <w:p>
            <w:pPr>
              <w:keepNext w:val="0"/>
              <w:keepLines w:val="0"/>
              <w:suppressLineNumbers w:val="0"/>
              <w:spacing w:before="0" w:beforeAutospacing="0" w:after="0" w:afterAutospacing="0"/>
              <w:ind w:left="0" w:right="0"/>
              <w:jc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（6）</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color w:val="0D0D0D"/>
                <w:sz w:val="18"/>
                <w:szCs w:val="18"/>
                <w:highlight w:val="none"/>
              </w:rPr>
            </w:pPr>
            <w:r>
              <w:rPr>
                <w:rFonts w:hint="eastAsia" w:ascii="Times New Roman" w:hAnsi="Times New Roman" w:eastAsia="仿宋" w:cs="仿宋"/>
                <w:color w:val="0D0D0D"/>
                <w:sz w:val="18"/>
                <w:szCs w:val="18"/>
                <w:highlight w:val="none"/>
              </w:rPr>
              <w:t>公共属性</w:t>
            </w:r>
            <w:r>
              <w:rPr>
                <w:rFonts w:hint="eastAsia" w:ascii="Times New Roman" w:hAnsi="Times New Roman" w:eastAsia="仿宋" w:cs="仿宋"/>
                <w:color w:val="0D0D0D"/>
                <w:sz w:val="18"/>
                <w:szCs w:val="18"/>
                <w:highlight w:val="none"/>
                <w:lang w:eastAsia="zh-CN"/>
              </w:rPr>
              <w:t>（</w:t>
            </w:r>
            <w:r>
              <w:rPr>
                <w:rFonts w:hint="eastAsia" w:ascii="Times New Roman" w:hAnsi="Times New Roman" w:eastAsia="仿宋" w:cs="仿宋"/>
                <w:color w:val="0D0D0D"/>
                <w:sz w:val="18"/>
                <w:szCs w:val="18"/>
                <w:highlight w:val="none"/>
              </w:rPr>
              <w:t>满意度</w:t>
            </w:r>
            <w:r>
              <w:rPr>
                <w:rFonts w:hint="eastAsia" w:ascii="Times New Roman" w:hAnsi="Times New Roman" w:eastAsia="仿宋" w:cs="仿宋"/>
                <w:color w:val="0D0D0D"/>
                <w:sz w:val="18"/>
                <w:szCs w:val="18"/>
                <w:highlight w:val="none"/>
                <w:lang w:eastAsia="zh-CN"/>
              </w:rPr>
              <w:t>）</w:t>
            </w:r>
            <w:r>
              <w:rPr>
                <w:rFonts w:hint="eastAsia" w:ascii="Times New Roman" w:hAnsi="Times New Roman" w:eastAsia="仿宋" w:cs="仿宋"/>
                <w:color w:val="0D0D0D"/>
                <w:sz w:val="18"/>
                <w:szCs w:val="18"/>
                <w:highlight w:val="none"/>
              </w:rPr>
              <w:t>（6）</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color w:val="0D0D0D"/>
                <w:sz w:val="18"/>
                <w:szCs w:val="18"/>
                <w:highlight w:val="none"/>
                <w:lang w:val="en-US" w:eastAsia="zh-CN"/>
              </w:rPr>
            </w:pPr>
            <w:r>
              <w:rPr>
                <w:rFonts w:hint="eastAsia" w:ascii="Times New Roman" w:hAnsi="Times New Roman" w:eastAsia="仿宋" w:cs="仿宋"/>
                <w:color w:val="0D0D0D"/>
                <w:sz w:val="18"/>
                <w:szCs w:val="18"/>
                <w:highlight w:val="none"/>
              </w:rPr>
              <w:t>5.</w:t>
            </w:r>
            <w:r>
              <w:rPr>
                <w:rFonts w:hint="eastAsia" w:ascii="Times New Roman" w:hAnsi="Times New Roman" w:eastAsia="仿宋" w:cs="仿宋"/>
                <w:color w:val="0D0D0D"/>
                <w:sz w:val="18"/>
                <w:szCs w:val="18"/>
                <w:highlight w:val="none"/>
                <w:lang w:val="en-US" w:eastAsia="zh-CN"/>
              </w:rPr>
              <w:t>4</w:t>
            </w:r>
          </w:p>
        </w:tc>
        <w:tc>
          <w:tcPr>
            <w:tcW w:w="4315" w:type="dxa"/>
            <w:tcBorders>
              <w:tl2br w:val="nil"/>
              <w:tr2bl w:val="nil"/>
            </w:tcBorders>
            <w:noWrap w:val="0"/>
            <w:vAlign w:val="center"/>
          </w:tcPr>
          <w:p>
            <w:pPr>
              <w:keepNext w:val="0"/>
              <w:keepLines w:val="0"/>
              <w:widowControl/>
              <w:suppressLineNumbers w:val="0"/>
              <w:shd w:val="clear"/>
              <w:spacing w:before="0" w:beforeAutospacing="0" w:after="0" w:afterAutospacing="0" w:line="120" w:lineRule="auto"/>
              <w:ind w:left="0" w:right="0"/>
              <w:jc w:val="left"/>
              <w:rPr>
                <w:rFonts w:hint="eastAsia" w:ascii="Times New Roman" w:hAnsi="Times New Roman" w:eastAsia="仿宋" w:cs="仿宋"/>
                <w:sz w:val="18"/>
                <w:szCs w:val="18"/>
                <w:highlight w:val="none"/>
              </w:rPr>
            </w:pPr>
            <w:r>
              <w:rPr>
                <w:rFonts w:hint="eastAsia" w:ascii="Times New Roman" w:hAnsi="Times New Roman" w:eastAsia="仿宋" w:cs="仿宋"/>
                <w:sz w:val="18"/>
                <w:szCs w:val="18"/>
                <w:highlight w:val="none"/>
              </w:rPr>
              <w:t>主要依据“满意度调查结论（%）*指标权重”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019"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总分</w:t>
            </w:r>
          </w:p>
        </w:tc>
        <w:tc>
          <w:tcPr>
            <w:tcW w:w="136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w:t>
            </w:r>
          </w:p>
        </w:tc>
        <w:tc>
          <w:tcPr>
            <w:tcW w:w="1672"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Cs/>
                <w:color w:val="0D0D0D"/>
                <w:sz w:val="18"/>
                <w:szCs w:val="18"/>
                <w:highlight w:val="none"/>
              </w:rPr>
            </w:pPr>
            <w:r>
              <w:rPr>
                <w:rFonts w:hint="eastAsia" w:ascii="Times New Roman" w:hAnsi="Times New Roman" w:eastAsia="仿宋" w:cs="仿宋"/>
                <w:bCs/>
                <w:color w:val="0D0D0D"/>
                <w:sz w:val="18"/>
                <w:szCs w:val="18"/>
                <w:highlight w:val="none"/>
              </w:rPr>
              <w:t>——</w:t>
            </w:r>
          </w:p>
        </w:tc>
        <w:tc>
          <w:tcPr>
            <w:tcW w:w="703"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default" w:ascii="Times New Roman" w:hAnsi="Times New Roman" w:eastAsia="仿宋" w:cs="仿宋"/>
                <w:b w:val="0"/>
                <w:bCs/>
                <w:color w:val="0D0D0D"/>
                <w:sz w:val="18"/>
                <w:szCs w:val="18"/>
                <w:highlight w:val="none"/>
                <w:lang w:val="en-US" w:eastAsia="zh-CN"/>
              </w:rPr>
            </w:pPr>
            <w:r>
              <w:rPr>
                <w:rFonts w:hint="eastAsia" w:ascii="Times New Roman" w:hAnsi="Times New Roman" w:eastAsia="仿宋" w:cs="仿宋"/>
                <w:b w:val="0"/>
                <w:bCs/>
                <w:color w:val="0D0D0D"/>
                <w:sz w:val="18"/>
                <w:szCs w:val="18"/>
                <w:highlight w:val="none"/>
                <w:lang w:val="en-US" w:eastAsia="zh-CN"/>
              </w:rPr>
              <w:t>91.4</w:t>
            </w:r>
          </w:p>
        </w:tc>
        <w:tc>
          <w:tcPr>
            <w:tcW w:w="4315" w:type="dxa"/>
            <w:tcBorders>
              <w:tl2br w:val="nil"/>
              <w:tr2bl w:val="nil"/>
            </w:tcBorders>
            <w:noWrap w:val="0"/>
            <w:vAlign w:val="center"/>
          </w:tcPr>
          <w:p>
            <w:pPr>
              <w:keepNext w:val="0"/>
              <w:keepLines w:val="0"/>
              <w:suppressLineNumbers w:val="0"/>
              <w:autoSpaceDN w:val="0"/>
              <w:spacing w:before="0" w:beforeAutospacing="0" w:after="0" w:afterAutospacing="0"/>
              <w:ind w:left="0" w:right="0"/>
              <w:jc w:val="center"/>
              <w:textAlignment w:val="center"/>
              <w:rPr>
                <w:rFonts w:hint="eastAsia" w:ascii="Times New Roman" w:hAnsi="Times New Roman" w:eastAsia="仿宋" w:cs="仿宋"/>
                <w:b w:val="0"/>
                <w:bCs/>
                <w:color w:val="0D0D0D"/>
                <w:sz w:val="18"/>
                <w:szCs w:val="18"/>
                <w:highlight w:val="none"/>
                <w:lang w:val="en-US" w:eastAsia="zh-CN"/>
              </w:rPr>
            </w:pPr>
            <w:r>
              <w:rPr>
                <w:rFonts w:hint="eastAsia" w:ascii="Times New Roman" w:hAnsi="Times New Roman" w:eastAsia="仿宋" w:cs="仿宋"/>
                <w:b w:val="0"/>
                <w:bCs/>
                <w:color w:val="0D0D0D"/>
                <w:sz w:val="18"/>
                <w:szCs w:val="18"/>
                <w:highlight w:val="none"/>
                <w:lang w:val="en-US" w:eastAsia="zh-CN"/>
              </w:rPr>
              <w:t>优</w:t>
            </w:r>
          </w:p>
        </w:tc>
      </w:tr>
    </w:tbl>
    <w:p>
      <w:pPr>
        <w:shd w:val="clear"/>
        <w:jc w:val="both"/>
        <w:rPr>
          <w:rFonts w:hint="eastAsia" w:ascii="Times New Roman" w:hAnsi="Times New Roman" w:eastAsia="仿宋" w:cs="仿宋"/>
          <w:b/>
          <w:color w:val="000000"/>
          <w:kern w:val="0"/>
          <w:sz w:val="28"/>
          <w:szCs w:val="28"/>
          <w:highlight w:val="none"/>
        </w:rPr>
      </w:pP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73"/>
        <w:gridCol w:w="3180"/>
        <w:gridCol w:w="448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90" w:hRule="exact"/>
          <w:jc w:val="center"/>
        </w:trPr>
        <w:tc>
          <w:tcPr>
            <w:tcW w:w="8959" w:type="dxa"/>
            <w:gridSpan w:val="3"/>
            <w:tcBorders>
              <w:tl2br w:val="nil"/>
              <w:tr2bl w:val="nil"/>
            </w:tcBorders>
            <w:noWrap w:val="0"/>
            <w:vAlign w:val="center"/>
          </w:tcPr>
          <w:p>
            <w:pPr>
              <w:keepNext w:val="0"/>
              <w:keepLines w:val="0"/>
              <w:suppressLineNumbers w:val="0"/>
              <w:spacing w:before="0" w:beforeAutospacing="0" w:after="0" w:afterAutospacing="0"/>
              <w:ind w:left="0" w:right="0"/>
              <w:rPr>
                <w:rFonts w:hint="eastAsia" w:ascii="Times New Roman" w:hAnsi="Times New Roman" w:eastAsia="仿宋" w:cs="仿宋"/>
                <w:b/>
                <w:bCs/>
                <w:color w:val="0D0D0D"/>
                <w:sz w:val="20"/>
                <w:szCs w:val="20"/>
                <w:highlight w:val="none"/>
              </w:rPr>
            </w:pPr>
            <w:r>
              <w:rPr>
                <w:rFonts w:hint="eastAsia" w:ascii="Times New Roman" w:hAnsi="Times New Roman" w:eastAsia="仿宋" w:cs="宋体"/>
                <w:b/>
                <w:color w:val="000000"/>
                <w:kern w:val="0"/>
                <w:sz w:val="28"/>
                <w:szCs w:val="28"/>
                <w:highlight w:val="none"/>
                <w:lang w:val="en-US" w:eastAsia="zh-CN"/>
              </w:rPr>
              <w:t>附件3：</w:t>
            </w:r>
            <w:r>
              <w:rPr>
                <w:rFonts w:hint="eastAsia" w:ascii="Times New Roman" w:hAnsi="Times New Roman" w:eastAsia="仿宋" w:cs="宋体"/>
                <w:b/>
                <w:color w:val="000000"/>
                <w:kern w:val="0"/>
                <w:sz w:val="28"/>
                <w:szCs w:val="28"/>
                <w:highlight w:val="none"/>
              </w:rPr>
              <w:t>评价人员情况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suppressLineNumbers w:val="0"/>
              <w:tabs>
                <w:tab w:val="left" w:pos="592"/>
              </w:tabs>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姓  名</w:t>
            </w:r>
          </w:p>
        </w:tc>
        <w:tc>
          <w:tcPr>
            <w:tcW w:w="2956"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职务/职称</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right="0"/>
              <w:jc w:val="center"/>
              <w:rPr>
                <w:rFonts w:hint="eastAsia" w:ascii="Times New Roman" w:hAnsi="Times New Roman" w:eastAsia="仿宋" w:cs="仿宋"/>
                <w:b/>
                <w:bCs/>
                <w:color w:val="0D0D0D"/>
                <w:sz w:val="20"/>
                <w:szCs w:val="20"/>
                <w:highlight w:val="none"/>
              </w:rPr>
            </w:pPr>
            <w:r>
              <w:rPr>
                <w:rFonts w:hint="eastAsia" w:ascii="Times New Roman" w:hAnsi="Times New Roman" w:eastAsia="仿宋" w:cs="仿宋"/>
                <w:b/>
                <w:bCs/>
                <w:color w:val="0D0D0D"/>
                <w:sz w:val="20"/>
                <w:szCs w:val="20"/>
                <w:highlight w:val="none"/>
              </w:rPr>
              <w:t>单   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sz w:val="20"/>
                <w:szCs w:val="20"/>
                <w:highlight w:val="none"/>
              </w:rPr>
            </w:pPr>
            <w:r>
              <w:rPr>
                <w:rFonts w:hint="eastAsia" w:ascii="Times New Roman" w:hAnsi="Times New Roman" w:cs="仿宋"/>
                <w:color w:val="000000"/>
                <w:sz w:val="20"/>
                <w:szCs w:val="20"/>
                <w:highlight w:val="none"/>
                <w:lang w:eastAsia="zh-CN"/>
              </w:rPr>
              <w:t>赵翔</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sz w:val="20"/>
                <w:szCs w:val="20"/>
                <w:highlight w:val="none"/>
              </w:rPr>
            </w:pPr>
            <w:r>
              <w:rPr>
                <w:rFonts w:hint="eastAsia" w:ascii="Times New Roman" w:hAnsi="Times New Roman" w:eastAsia="仿宋" w:cs="仿宋"/>
                <w:color w:val="000000"/>
                <w:kern w:val="0"/>
                <w:sz w:val="20"/>
                <w:szCs w:val="20"/>
                <w:highlight w:val="none"/>
              </w:rPr>
              <w:t>注册会计师</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阳杰</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仿宋" w:cs="仿宋"/>
                <w:color w:val="000000"/>
                <w:kern w:val="0"/>
                <w:sz w:val="20"/>
                <w:szCs w:val="20"/>
                <w:highlight w:val="none"/>
                <w:lang w:val="en-US" w:eastAsia="zh-CN"/>
              </w:rPr>
            </w:pPr>
            <w:r>
              <w:rPr>
                <w:rFonts w:hint="eastAsia" w:ascii="Times New Roman" w:hAnsi="Times New Roman" w:eastAsia="仿宋" w:cs="仿宋"/>
                <w:color w:val="000000"/>
                <w:kern w:val="0"/>
                <w:sz w:val="20"/>
                <w:szCs w:val="20"/>
                <w:highlight w:val="none"/>
              </w:rPr>
              <w:t>注册会计师</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许斐</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项目经理</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cs="仿宋"/>
                <w:color w:val="000000"/>
                <w:kern w:val="0"/>
                <w:sz w:val="20"/>
                <w:szCs w:val="20"/>
                <w:highlight w:val="none"/>
                <w:lang w:eastAsia="zh-CN"/>
              </w:rPr>
              <w:t>丘思琪</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高级</w:t>
            </w:r>
            <w:r>
              <w:rPr>
                <w:rFonts w:hint="eastAsia" w:ascii="Times New Roman" w:hAnsi="Times New Roman" w:eastAsia="仿宋" w:cs="仿宋"/>
                <w:color w:val="000000"/>
                <w:kern w:val="0"/>
                <w:sz w:val="20"/>
                <w:szCs w:val="20"/>
                <w:highlight w:val="none"/>
              </w:rPr>
              <w:t>助理</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1834"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eastAsia="仿宋" w:cs="仿宋"/>
                <w:color w:val="000000"/>
                <w:kern w:val="0"/>
                <w:sz w:val="20"/>
                <w:szCs w:val="20"/>
                <w:highlight w:val="none"/>
              </w:rPr>
            </w:pPr>
            <w:r>
              <w:rPr>
                <w:rFonts w:hint="eastAsia" w:ascii="Times New Roman" w:hAnsi="Times New Roman" w:cs="仿宋"/>
                <w:color w:val="000000"/>
                <w:kern w:val="0"/>
                <w:sz w:val="20"/>
                <w:szCs w:val="20"/>
                <w:highlight w:val="none"/>
                <w:lang w:eastAsia="zh-CN"/>
              </w:rPr>
              <w:t>谢智敏</w:t>
            </w:r>
          </w:p>
        </w:tc>
        <w:tc>
          <w:tcPr>
            <w:tcW w:w="2956" w:type="dxa"/>
            <w:tcBorders>
              <w:tl2br w:val="nil"/>
              <w:tr2bl w:val="nil"/>
            </w:tcBorders>
            <w:noWrap w:val="0"/>
            <w:vAlign w:val="center"/>
          </w:tcPr>
          <w:p>
            <w:pPr>
              <w:keepNext w:val="0"/>
              <w:keepLines w:val="0"/>
              <w:widowControl/>
              <w:suppressLineNumbers w:val="0"/>
              <w:spacing w:before="0" w:beforeAutospacing="0" w:after="0" w:afterAutospacing="0"/>
              <w:ind w:left="0" w:leftChars="0" w:right="0" w:rightChars="0"/>
              <w:jc w:val="center"/>
              <w:textAlignment w:val="center"/>
              <w:rPr>
                <w:rFonts w:hint="eastAsia" w:ascii="Times New Roman" w:hAnsi="Times New Roman" w:cs="仿宋"/>
                <w:color w:val="000000"/>
                <w:kern w:val="0"/>
                <w:sz w:val="20"/>
                <w:szCs w:val="20"/>
                <w:highlight w:val="none"/>
                <w:lang w:val="en-US" w:eastAsia="zh-CN"/>
              </w:rPr>
            </w:pPr>
            <w:r>
              <w:rPr>
                <w:rFonts w:hint="eastAsia" w:ascii="Times New Roman" w:hAnsi="Times New Roman" w:cs="仿宋"/>
                <w:color w:val="000000"/>
                <w:kern w:val="0"/>
                <w:sz w:val="20"/>
                <w:szCs w:val="20"/>
                <w:highlight w:val="none"/>
                <w:lang w:val="en-US" w:eastAsia="zh-CN"/>
              </w:rPr>
              <w:t>高级</w:t>
            </w:r>
            <w:r>
              <w:rPr>
                <w:rFonts w:hint="eastAsia" w:ascii="Times New Roman" w:hAnsi="Times New Roman" w:eastAsia="仿宋" w:cs="仿宋"/>
                <w:color w:val="000000"/>
                <w:kern w:val="0"/>
                <w:sz w:val="20"/>
                <w:szCs w:val="20"/>
                <w:highlight w:val="none"/>
              </w:rPr>
              <w:t>助理</w:t>
            </w:r>
          </w:p>
        </w:tc>
        <w:tc>
          <w:tcPr>
            <w:tcW w:w="4169" w:type="dxa"/>
            <w:tcBorders>
              <w:tl2br w:val="nil"/>
              <w:tr2bl w:val="nil"/>
            </w:tcBorders>
            <w:noWrap w:val="0"/>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仿宋" w:cs="仿宋"/>
                <w:color w:val="000000"/>
                <w:kern w:val="0"/>
                <w:sz w:val="20"/>
                <w:szCs w:val="20"/>
                <w:highlight w:val="none"/>
              </w:rPr>
            </w:pPr>
            <w:r>
              <w:rPr>
                <w:rFonts w:hint="eastAsia" w:ascii="Times New Roman" w:hAnsi="Times New Roman" w:eastAsia="仿宋" w:cs="仿宋"/>
                <w:color w:val="000000"/>
                <w:kern w:val="0"/>
                <w:sz w:val="20"/>
                <w:szCs w:val="20"/>
                <w:highlight w:val="none"/>
              </w:rPr>
              <w:t>广东翔龙会计师事务所</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52" w:hRule="atLeast"/>
          <w:jc w:val="center"/>
        </w:trPr>
        <w:tc>
          <w:tcPr>
            <w:tcW w:w="8959" w:type="dxa"/>
            <w:gridSpan w:val="3"/>
            <w:tcBorders>
              <w:tl2br w:val="nil"/>
              <w:tr2bl w:val="nil"/>
            </w:tcBorders>
            <w:noWrap w:val="0"/>
            <w:vAlign w:val="center"/>
          </w:tcPr>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lang w:val="en-US" w:eastAsia="zh-CN"/>
              </w:rPr>
            </w:pPr>
            <w:r>
              <w:rPr>
                <w:rFonts w:hint="eastAsia" w:ascii="Times New Roman" w:hAnsi="Times New Roman" w:eastAsia="仿宋" w:cs="仿宋"/>
                <w:color w:val="0D0D0D"/>
                <w:sz w:val="20"/>
                <w:szCs w:val="20"/>
                <w:highlight w:val="none"/>
              </w:rPr>
              <w:t>评价小组组长（签字）：</w:t>
            </w:r>
            <w:r>
              <w:rPr>
                <w:rFonts w:hint="eastAsia" w:ascii="Times New Roman" w:hAnsi="Times New Roman" w:cs="仿宋"/>
                <w:color w:val="0D0D0D"/>
                <w:sz w:val="20"/>
                <w:szCs w:val="20"/>
                <w:highlight w:val="none"/>
                <w:lang w:val="en-US" w:eastAsia="zh-CN"/>
              </w:rPr>
              <w:t>赵翔</w:t>
            </w:r>
          </w:p>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rPr>
            </w:pPr>
          </w:p>
          <w:p>
            <w:pPr>
              <w:keepNext w:val="0"/>
              <w:keepLines w:val="0"/>
              <w:suppressLineNumbers w:val="0"/>
              <w:spacing w:before="0" w:beforeAutospacing="0" w:after="0" w:afterAutospacing="0"/>
              <w:ind w:left="0" w:right="0"/>
              <w:rPr>
                <w:rFonts w:hint="eastAsia" w:ascii="Times New Roman" w:hAnsi="Times New Roman" w:eastAsia="仿宋" w:cs="仿宋"/>
                <w:color w:val="0D0D0D"/>
                <w:sz w:val="20"/>
                <w:szCs w:val="20"/>
                <w:highlight w:val="none"/>
              </w:rPr>
            </w:pPr>
            <w:r>
              <w:rPr>
                <w:rFonts w:hint="eastAsia" w:ascii="Times New Roman" w:hAnsi="Times New Roman" w:eastAsia="仿宋" w:cs="仿宋"/>
                <w:color w:val="0D0D0D"/>
                <w:sz w:val="20"/>
                <w:szCs w:val="20"/>
                <w:highlight w:val="none"/>
              </w:rPr>
              <w:t xml:space="preserve">                                                             </w:t>
            </w:r>
            <w:r>
              <w:rPr>
                <w:rFonts w:hint="eastAsia" w:ascii="Times New Roman" w:hAnsi="Times New Roman" w:eastAsia="仿宋" w:cs="仿宋"/>
                <w:color w:val="0D0D0D"/>
                <w:sz w:val="20"/>
                <w:szCs w:val="20"/>
                <w:highlight w:val="none"/>
                <w:lang w:val="en-US" w:eastAsia="zh-CN"/>
              </w:rPr>
              <w:t xml:space="preserve">            </w:t>
            </w:r>
            <w:r>
              <w:rPr>
                <w:rFonts w:hint="eastAsia" w:ascii="Times New Roman" w:hAnsi="Times New Roman" w:eastAsia="仿宋" w:cs="仿宋"/>
                <w:color w:val="0D0D0D"/>
                <w:sz w:val="20"/>
                <w:szCs w:val="20"/>
                <w:highlight w:val="none"/>
              </w:rPr>
              <w:t>20</w:t>
            </w:r>
            <w:r>
              <w:rPr>
                <w:rFonts w:hint="eastAsia" w:ascii="Times New Roman" w:hAnsi="Times New Roman" w:eastAsia="仿宋" w:cs="仿宋"/>
                <w:color w:val="0D0D0D"/>
                <w:sz w:val="20"/>
                <w:szCs w:val="20"/>
                <w:highlight w:val="none"/>
                <w:lang w:val="en-US" w:eastAsia="zh-CN"/>
              </w:rPr>
              <w:t>20</w:t>
            </w:r>
            <w:r>
              <w:rPr>
                <w:rFonts w:hint="eastAsia" w:ascii="Times New Roman" w:hAnsi="Times New Roman" w:eastAsia="仿宋" w:cs="仿宋"/>
                <w:color w:val="0D0D0D"/>
                <w:sz w:val="20"/>
                <w:szCs w:val="20"/>
                <w:highlight w:val="none"/>
              </w:rPr>
              <w:t>年</w:t>
            </w:r>
            <w:r>
              <w:rPr>
                <w:rFonts w:hint="eastAsia" w:ascii="Times New Roman" w:hAnsi="Times New Roman" w:cs="仿宋"/>
                <w:color w:val="0D0D0D"/>
                <w:sz w:val="20"/>
                <w:szCs w:val="20"/>
                <w:highlight w:val="none"/>
                <w:lang w:val="en-US" w:eastAsia="zh-CN"/>
              </w:rPr>
              <w:t>7</w:t>
            </w:r>
            <w:r>
              <w:rPr>
                <w:rFonts w:hint="eastAsia" w:ascii="Times New Roman" w:hAnsi="Times New Roman" w:eastAsia="仿宋" w:cs="仿宋"/>
                <w:color w:val="0D0D0D"/>
                <w:sz w:val="20"/>
                <w:szCs w:val="20"/>
                <w:highlight w:val="none"/>
              </w:rPr>
              <w:t>月</w:t>
            </w:r>
            <w:r>
              <w:rPr>
                <w:rFonts w:hint="eastAsia" w:ascii="Times New Roman" w:hAnsi="Times New Roman" w:cs="仿宋"/>
                <w:color w:val="0D0D0D"/>
                <w:sz w:val="20"/>
                <w:szCs w:val="20"/>
                <w:highlight w:val="none"/>
                <w:lang w:val="en-US" w:eastAsia="zh-CN"/>
              </w:rPr>
              <w:t>31</w:t>
            </w:r>
            <w:r>
              <w:rPr>
                <w:rFonts w:hint="eastAsia" w:ascii="Times New Roman" w:hAnsi="Times New Roman" w:eastAsia="仿宋" w:cs="仿宋"/>
                <w:color w:val="0D0D0D"/>
                <w:sz w:val="20"/>
                <w:szCs w:val="20"/>
                <w:highlight w:val="none"/>
              </w:rPr>
              <w:t>日</w:t>
            </w:r>
          </w:p>
        </w:tc>
      </w:tr>
    </w:tbl>
    <w:p>
      <w:pPr>
        <w:shd w:val="clear"/>
        <w:rPr>
          <w:rFonts w:hint="default" w:ascii="Times New Roman" w:hAnsi="Times New Roman" w:eastAsia="仿宋" w:cs="仿宋"/>
          <w:b/>
          <w:bCs/>
          <w:sz w:val="28"/>
          <w:szCs w:val="28"/>
          <w:highlight w:val="none"/>
          <w:lang w:val="en-US" w:eastAsia="zh-CN"/>
        </w:rPr>
      </w:pPr>
      <w:r>
        <w:rPr>
          <w:rFonts w:hint="eastAsia" w:ascii="Times New Roman" w:hAnsi="Times New Roman" w:eastAsia="仿宋" w:cs="仿宋"/>
          <w:b/>
          <w:bCs/>
          <w:sz w:val="28"/>
          <w:szCs w:val="28"/>
          <w:highlight w:val="none"/>
          <w:lang w:val="en-US" w:eastAsia="zh-CN"/>
        </w:rPr>
        <w:t>附件4：</w:t>
      </w:r>
    </w:p>
    <w:p>
      <w:pPr>
        <w:keepNext w:val="0"/>
        <w:keepLines w:val="0"/>
        <w:pageBreakBefore w:val="0"/>
        <w:widowControl w:val="0"/>
        <w:shd w:val="clear"/>
        <w:kinsoku/>
        <w:wordWrap/>
        <w:overflowPunct/>
        <w:topLinePunct w:val="0"/>
        <w:autoSpaceDE/>
        <w:autoSpaceDN/>
        <w:bidi w:val="0"/>
        <w:adjustRightInd/>
        <w:spacing w:line="240" w:lineRule="auto"/>
        <w:jc w:val="center"/>
        <w:textAlignment w:val="auto"/>
        <w:rPr>
          <w:rFonts w:hint="eastAsia" w:ascii="Times New Roman" w:hAnsi="Times New Roman" w:eastAsia="仿宋" w:cs="仿宋"/>
          <w:b/>
          <w:sz w:val="36"/>
          <w:szCs w:val="36"/>
          <w:highlight w:val="none"/>
          <w:lang w:eastAsia="zh-CN"/>
        </w:rPr>
      </w:pPr>
      <w:r>
        <w:rPr>
          <w:rFonts w:hint="eastAsia" w:ascii="Times New Roman" w:hAnsi="Times New Roman" w:eastAsia="仿宋" w:cs="仿宋"/>
          <w:b/>
          <w:sz w:val="36"/>
          <w:szCs w:val="36"/>
          <w:highlight w:val="none"/>
          <w:lang w:eastAsia="zh-CN"/>
        </w:rPr>
        <w:t>龙川县鹤市精准扶贫资金项目</w:t>
      </w:r>
    </w:p>
    <w:p>
      <w:pPr>
        <w:keepNext w:val="0"/>
        <w:keepLines w:val="0"/>
        <w:pageBreakBefore w:val="0"/>
        <w:widowControl w:val="0"/>
        <w:shd w:val="clear"/>
        <w:kinsoku/>
        <w:wordWrap/>
        <w:overflowPunct/>
        <w:topLinePunct w:val="0"/>
        <w:autoSpaceDE/>
        <w:autoSpaceDN/>
        <w:bidi w:val="0"/>
        <w:adjustRightInd/>
        <w:spacing w:line="240" w:lineRule="auto"/>
        <w:jc w:val="center"/>
        <w:textAlignment w:val="auto"/>
        <w:rPr>
          <w:rFonts w:hint="eastAsia" w:ascii="Times New Roman" w:hAnsi="Times New Roman" w:eastAsia="仿宋" w:cs="仿宋"/>
          <w:b/>
          <w:sz w:val="36"/>
          <w:szCs w:val="36"/>
          <w:highlight w:val="none"/>
        </w:rPr>
      </w:pPr>
      <w:r>
        <w:rPr>
          <w:rFonts w:hint="eastAsia" w:ascii="Times New Roman" w:hAnsi="Times New Roman" w:eastAsia="仿宋" w:cs="仿宋"/>
          <w:b/>
          <w:sz w:val="36"/>
          <w:szCs w:val="36"/>
          <w:highlight w:val="none"/>
        </w:rPr>
        <w:t>绩效评价指标分析情况</w:t>
      </w:r>
    </w:p>
    <w:p>
      <w:pPr>
        <w:keepNext w:val="0"/>
        <w:keepLines w:val="0"/>
        <w:pageBreakBefore w:val="0"/>
        <w:widowControl w:val="0"/>
        <w:kinsoku/>
        <w:wordWrap/>
        <w:overflowPunct/>
        <w:topLinePunct w:val="0"/>
        <w:autoSpaceDE/>
        <w:autoSpaceDN/>
        <w:bidi w:val="0"/>
        <w:adjustRightInd/>
        <w:snapToGrid/>
        <w:spacing w:before="313" w:beforeLines="100"/>
        <w:ind w:firstLine="560" w:firstLineChars="200"/>
        <w:textAlignment w:val="auto"/>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根据龙川县财政局的通知要求及</w:t>
      </w:r>
      <w:r>
        <w:rPr>
          <w:rFonts w:hint="eastAsia" w:ascii="Times New Roman" w:hAnsi="Times New Roman" w:eastAsia="仿宋"/>
          <w:sz w:val="28"/>
          <w:szCs w:val="28"/>
          <w:highlight w:val="none"/>
          <w:lang w:val="en-US" w:eastAsia="zh-CN"/>
        </w:rPr>
        <w:t>扶贫</w:t>
      </w:r>
      <w:r>
        <w:rPr>
          <w:rFonts w:hint="eastAsia" w:ascii="Times New Roman" w:hAnsi="Times New Roman" w:eastAsia="仿宋"/>
          <w:sz w:val="28"/>
          <w:szCs w:val="28"/>
          <w:highlight w:val="none"/>
        </w:rPr>
        <w:t>专项资金项目的</w:t>
      </w:r>
      <w:r>
        <w:rPr>
          <w:rFonts w:hint="eastAsia" w:ascii="Times New Roman" w:hAnsi="Times New Roman" w:eastAsia="仿宋"/>
          <w:sz w:val="28"/>
          <w:szCs w:val="28"/>
          <w:highlight w:val="none"/>
          <w:lang w:val="en-US" w:eastAsia="zh-CN"/>
        </w:rPr>
        <w:t>特殊性质</w:t>
      </w:r>
      <w:r>
        <w:rPr>
          <w:rFonts w:hint="eastAsia" w:ascii="Times New Roman" w:hAnsi="Times New Roman" w:eastAsia="仿宋"/>
          <w:sz w:val="28"/>
          <w:szCs w:val="28"/>
          <w:highlight w:val="none"/>
        </w:rPr>
        <w:t>，第三方评价小组对项目单位进行了现场核查。以下绩效评价指标分析主要基于两方面，一是项目单位提供的材料；二是现场核查的结果。第三方评价小组对专项资金不同用途的绩效进行了全面分析，并在此基础上依照指标体系对现场核查单位进行评分（具体得分情况如下</w:t>
      </w:r>
      <w:r>
        <w:rPr>
          <w:rFonts w:hint="eastAsia" w:ascii="Times New Roman" w:hAnsi="Times New Roman" w:eastAsia="仿宋"/>
          <w:sz w:val="28"/>
          <w:szCs w:val="28"/>
          <w:highlight w:val="none"/>
          <w:lang w:val="en-US" w:eastAsia="zh-CN"/>
        </w:rPr>
        <w:t>表</w:t>
      </w:r>
      <w:r>
        <w:rPr>
          <w:rFonts w:hint="eastAsia" w:ascii="Times New Roman" w:hAnsi="Times New Roman" w:eastAsia="仿宋"/>
          <w:sz w:val="28"/>
          <w:szCs w:val="28"/>
          <w:highlight w:val="none"/>
        </w:rPr>
        <w:t>）。</w:t>
      </w:r>
    </w:p>
    <w:p>
      <w:pPr>
        <w:keepNext w:val="0"/>
        <w:keepLines w:val="0"/>
        <w:pageBreakBefore w:val="0"/>
        <w:widowControl w:val="0"/>
        <w:kinsoku/>
        <w:wordWrap/>
        <w:overflowPunct/>
        <w:topLinePunct w:val="0"/>
        <w:autoSpaceDE/>
        <w:autoSpaceDN/>
        <w:bidi w:val="0"/>
        <w:adjustRightInd/>
        <w:snapToGrid w:val="0"/>
        <w:spacing w:afterAutospacing="0" w:line="360" w:lineRule="auto"/>
        <w:jc w:val="center"/>
        <w:textAlignment w:val="auto"/>
        <w:rPr>
          <w:rFonts w:hint="eastAsia" w:ascii="Times New Roman" w:hAnsi="Times New Roman" w:eastAsia="仿宋" w:cs="仿宋"/>
          <w:b/>
          <w:bCs/>
          <w:sz w:val="32"/>
          <w:szCs w:val="32"/>
          <w:highlight w:val="none"/>
          <w:lang w:val="en-US" w:eastAsia="zh-CN"/>
        </w:rPr>
      </w:pPr>
      <w:r>
        <w:rPr>
          <w:rFonts w:hint="eastAsia" w:ascii="Times New Roman" w:hAnsi="Times New Roman" w:eastAsia="仿宋" w:cs="仿宋"/>
          <w:b/>
          <w:bCs/>
          <w:sz w:val="28"/>
          <w:szCs w:val="28"/>
          <w:highlight w:val="none"/>
        </w:rPr>
        <w:t>专项资金具体得分情况</w:t>
      </w:r>
      <w:r>
        <w:rPr>
          <w:rFonts w:hint="eastAsia" w:ascii="Times New Roman" w:hAnsi="Times New Roman" w:eastAsia="仿宋" w:cs="仿宋"/>
          <w:b/>
          <w:bCs/>
          <w:sz w:val="28"/>
          <w:szCs w:val="28"/>
          <w:highlight w:val="none"/>
          <w:lang w:val="en-US" w:eastAsia="zh-CN"/>
        </w:rPr>
        <w:t>表</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012"/>
        <w:gridCol w:w="2697"/>
        <w:gridCol w:w="1309"/>
        <w:gridCol w:w="1144"/>
        <w:gridCol w:w="147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3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专项资金名称</w:t>
            </w:r>
          </w:p>
        </w:tc>
        <w:tc>
          <w:tcPr>
            <w:tcW w:w="253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一级指标</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69" w:beforeLines="22"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分值</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得分</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rPr>
            </w:pPr>
            <w:r>
              <w:rPr>
                <w:rFonts w:hint="eastAsia" w:ascii="Times New Roman" w:hAnsi="Times New Roman" w:eastAsia="仿宋" w:cs="仿宋"/>
                <w:b w:val="0"/>
                <w:bCs w:val="0"/>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35"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龙川县鹤市镇精准扶贫资金</w:t>
            </w:r>
          </w:p>
        </w:tc>
        <w:tc>
          <w:tcPr>
            <w:tcW w:w="253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绩效目标</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20</w:t>
            </w:r>
            <w:r>
              <w:rPr>
                <w:rFonts w:hint="eastAsia" w:ascii="Times New Roman" w:hAnsi="Times New Roman" w:eastAsia="仿宋" w:cs="仿宋"/>
                <w:sz w:val="21"/>
                <w:szCs w:val="21"/>
                <w:highlight w:val="none"/>
                <w:lang w:val="en-US" w:eastAsia="zh-CN"/>
              </w:rPr>
              <w:t>.00</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20.00</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100.00%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35"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53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绩效监控</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30</w:t>
            </w:r>
            <w:r>
              <w:rPr>
                <w:rFonts w:hint="eastAsia" w:ascii="Times New Roman" w:hAnsi="Times New Roman" w:eastAsia="仿宋" w:cs="仿宋"/>
                <w:sz w:val="21"/>
                <w:szCs w:val="21"/>
                <w:highlight w:val="none"/>
                <w:lang w:val="en-US" w:eastAsia="zh-CN"/>
              </w:rPr>
              <w:t>.00</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25.00</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83.33%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835"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53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绩效结果</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50</w:t>
            </w:r>
            <w:r>
              <w:rPr>
                <w:rFonts w:hint="eastAsia" w:ascii="Times New Roman" w:hAnsi="Times New Roman" w:eastAsia="仿宋" w:cs="仿宋"/>
                <w:sz w:val="21"/>
                <w:szCs w:val="21"/>
                <w:highlight w:val="none"/>
                <w:lang w:eastAsia="zh-CN"/>
              </w:rPr>
              <w:t>.</w:t>
            </w:r>
            <w:r>
              <w:rPr>
                <w:rFonts w:hint="eastAsia" w:ascii="Times New Roman" w:hAnsi="Times New Roman" w:eastAsia="仿宋" w:cs="仿宋"/>
                <w:sz w:val="21"/>
                <w:szCs w:val="21"/>
                <w:highlight w:val="none"/>
                <w:lang w:val="en-US" w:eastAsia="zh-CN"/>
              </w:rPr>
              <w:t>00</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46.40</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92.80%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373"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7" w:beforeLines="27"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23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100</w:t>
            </w:r>
            <w:r>
              <w:rPr>
                <w:rFonts w:hint="eastAsia" w:ascii="Times New Roman" w:hAnsi="Times New Roman" w:eastAsia="仿宋" w:cs="仿宋"/>
                <w:b/>
                <w:bCs/>
                <w:sz w:val="21"/>
                <w:szCs w:val="21"/>
                <w:highlight w:val="none"/>
                <w:lang w:val="en-US" w:eastAsia="zh-CN"/>
              </w:rPr>
              <w:t>.00</w:t>
            </w:r>
          </w:p>
        </w:tc>
        <w:tc>
          <w:tcPr>
            <w:tcW w:w="10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lang w:val="en-US" w:eastAsia="zh-CN"/>
              </w:rPr>
              <w:t>91.40</w:t>
            </w:r>
          </w:p>
        </w:tc>
        <w:tc>
          <w:tcPr>
            <w:tcW w:w="138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86" w:beforeLines="27"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lang w:val="en-US" w:eastAsia="zh-CN"/>
              </w:rPr>
              <w:t>91.40%</w:t>
            </w:r>
          </w:p>
        </w:tc>
      </w:tr>
    </w:tbl>
    <w:p>
      <w:pPr>
        <w:ind w:firstLine="562" w:firstLineChars="200"/>
        <w:rPr>
          <w:rFonts w:hint="eastAsia" w:ascii="Times New Roman" w:hAnsi="Times New Roman" w:eastAsia="仿宋"/>
          <w:b/>
          <w:bCs/>
          <w:highlight w:val="none"/>
          <w:lang w:val="en-US" w:eastAsia="zh-CN"/>
        </w:rPr>
      </w:pPr>
      <w:r>
        <w:rPr>
          <w:rFonts w:hint="eastAsia" w:ascii="Times New Roman" w:hAnsi="Times New Roman" w:eastAsia="仿宋"/>
          <w:b/>
          <w:bCs/>
          <w:highlight w:val="none"/>
          <w:lang w:val="en-US" w:eastAsia="zh-CN"/>
        </w:rPr>
        <w:t>（一）绩效目标指标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sz w:val="28"/>
          <w:szCs w:val="28"/>
          <w:highlight w:val="none"/>
        </w:rPr>
        <w:t>该类指标满分20分，包括前期工作、目标设置2个二级指标</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具体分值及得分情况如下表所示</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。主要</w:t>
      </w:r>
      <w:r>
        <w:rPr>
          <w:rFonts w:hint="eastAsia" w:ascii="Times New Roman" w:hAnsi="Times New Roman" w:eastAsia="仿宋"/>
          <w:sz w:val="28"/>
          <w:szCs w:val="28"/>
          <w:highlight w:val="none"/>
          <w:lang w:val="en-US" w:eastAsia="zh-CN"/>
        </w:rPr>
        <w:t>考</w:t>
      </w:r>
      <w:r>
        <w:rPr>
          <w:rFonts w:hint="eastAsia" w:ascii="Times New Roman" w:hAnsi="Times New Roman" w:eastAsia="仿宋"/>
          <w:sz w:val="28"/>
          <w:szCs w:val="28"/>
          <w:highlight w:val="none"/>
        </w:rPr>
        <w:t>察预算单位项目立项的规范性与可行性，绩效目标制定的完整性、科学性与可衡量性，以及组织、制度的保障措施等。</w:t>
      </w:r>
    </w:p>
    <w:p>
      <w:pPr>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eastAsia" w:ascii="Times New Roman" w:hAnsi="Times New Roman" w:eastAsia="仿宋" w:cs="仿宋"/>
          <w:b/>
          <w:sz w:val="28"/>
          <w:szCs w:val="28"/>
          <w:highlight w:val="none"/>
        </w:rPr>
      </w:pPr>
      <w:r>
        <w:rPr>
          <w:rFonts w:hint="eastAsia" w:ascii="Times New Roman" w:hAnsi="Times New Roman" w:eastAsia="仿宋" w:cs="仿宋"/>
          <w:b/>
          <w:sz w:val="28"/>
          <w:szCs w:val="28"/>
          <w:highlight w:val="none"/>
        </w:rPr>
        <w:t>投入类指标具体分值及得分情况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586"/>
        <w:gridCol w:w="3235"/>
        <w:gridCol w:w="1264"/>
        <w:gridCol w:w="1264"/>
        <w:gridCol w:w="128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一级指标</w:t>
            </w: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二级指标</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分值</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绩效目标</w:t>
            </w: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前期工作</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5</w:t>
            </w:r>
            <w:r>
              <w:rPr>
                <w:rFonts w:hint="eastAsia" w:ascii="Times New Roman" w:hAnsi="Times New Roman" w:eastAsia="仿宋" w:cs="仿宋"/>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lang w:val="en-US" w:eastAsia="zh-CN"/>
              </w:rPr>
              <w:t>5.00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lang w:val="en-US" w:eastAsia="zh-CN"/>
              </w:rPr>
              <w:t>100.00%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2747"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p>
        </w:tc>
        <w:tc>
          <w:tcPr>
            <w:tcW w:w="3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目标设置</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15</w:t>
            </w:r>
            <w:r>
              <w:rPr>
                <w:rFonts w:hint="eastAsia" w:ascii="Times New Roman" w:hAnsi="Times New Roman" w:eastAsia="仿宋" w:cs="仿宋"/>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rPr>
              <w:t>1</w:t>
            </w:r>
            <w:r>
              <w:rPr>
                <w:rFonts w:hint="eastAsia" w:ascii="Times New Roman" w:hAnsi="Times New Roman" w:eastAsia="仿宋" w:cs="仿宋"/>
                <w:b w:val="0"/>
                <w:bCs w:val="0"/>
                <w:sz w:val="21"/>
                <w:szCs w:val="21"/>
                <w:highlight w:val="none"/>
                <w:lang w:val="en-US" w:eastAsia="zh-CN"/>
              </w:rPr>
              <w:t>5</w:t>
            </w:r>
            <w:r>
              <w:rPr>
                <w:rFonts w:hint="eastAsia" w:ascii="Times New Roman" w:hAnsi="Times New Roman" w:eastAsia="仿宋" w:cs="仿宋"/>
                <w:b w:val="0"/>
                <w:bCs w:val="0"/>
                <w:sz w:val="21"/>
                <w:szCs w:val="21"/>
                <w:highlight w:val="none"/>
                <w:lang w:eastAsia="zh-CN"/>
              </w:rPr>
              <w:t>.</w:t>
            </w:r>
            <w:r>
              <w:rPr>
                <w:rFonts w:hint="eastAsia" w:ascii="Times New Roman" w:hAnsi="Times New Roman" w:eastAsia="仿宋" w:cs="仿宋"/>
                <w:b w:val="0"/>
                <w:bCs w:val="0"/>
                <w:sz w:val="21"/>
                <w:szCs w:val="21"/>
                <w:highlight w:val="none"/>
                <w:lang w:val="en-US" w:eastAsia="zh-CN"/>
              </w:rPr>
              <w:t>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val="0"/>
                <w:bCs w:val="0"/>
                <w:sz w:val="21"/>
                <w:szCs w:val="21"/>
                <w:highlight w:val="none"/>
                <w:lang w:val="en-US" w:eastAsia="zh-CN"/>
              </w:rPr>
            </w:pPr>
            <w:r>
              <w:rPr>
                <w:rFonts w:hint="eastAsia" w:ascii="Times New Roman" w:hAnsi="Times New Roman" w:eastAsia="仿宋" w:cs="仿宋"/>
                <w:b w:val="0"/>
                <w:bCs w:val="0"/>
                <w:sz w:val="21"/>
                <w:szCs w:val="21"/>
                <w:highlight w:val="none"/>
                <w:lang w:val="en-US" w:eastAsia="zh-CN"/>
              </w:rPr>
              <w:t>100.00%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6191"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20</w:t>
            </w:r>
            <w:r>
              <w:rPr>
                <w:rFonts w:hint="eastAsia" w:ascii="Times New Roman" w:hAnsi="Times New Roman" w:eastAsia="仿宋" w:cs="仿宋"/>
                <w:b/>
                <w:bCs/>
                <w:sz w:val="21"/>
                <w:szCs w:val="21"/>
                <w:highlight w:val="none"/>
                <w:lang w:eastAsia="zh-CN"/>
              </w:rPr>
              <w:t>.</w:t>
            </w:r>
            <w:r>
              <w:rPr>
                <w:rFonts w:hint="eastAsia" w:ascii="Times New Roman" w:hAnsi="Times New Roman" w:eastAsia="仿宋" w:cs="仿宋"/>
                <w:b/>
                <w:bCs/>
                <w:sz w:val="21"/>
                <w:szCs w:val="21"/>
                <w:highlight w:val="none"/>
                <w:lang w:val="en-US" w:eastAsia="zh-CN"/>
              </w:rPr>
              <w:t>00</w:t>
            </w:r>
          </w:p>
        </w:tc>
        <w:tc>
          <w:tcPr>
            <w:tcW w:w="130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lang w:val="en-US" w:eastAsia="zh-CN"/>
              </w:rPr>
              <w:t>20.00</w:t>
            </w:r>
          </w:p>
        </w:tc>
        <w:tc>
          <w:tcPr>
            <w:tcW w:w="130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lang w:val="en-US" w:eastAsia="zh-CN"/>
              </w:rPr>
              <w:t>100.00</w:t>
            </w:r>
            <w:r>
              <w:rPr>
                <w:rFonts w:hint="eastAsia" w:ascii="Times New Roman" w:hAnsi="Times New Roman" w:eastAsia="仿宋" w:cs="仿宋"/>
                <w:b/>
                <w:bCs/>
                <w:sz w:val="21"/>
                <w:szCs w:val="21"/>
                <w:highlight w:val="none"/>
              </w:rPr>
              <w:t>%</w:t>
            </w:r>
          </w:p>
        </w:tc>
      </w:tr>
    </w:tbl>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lang w:val="en-US" w:eastAsia="zh-CN"/>
        </w:rPr>
        <w:t>1.</w:t>
      </w:r>
      <w:r>
        <w:rPr>
          <w:rFonts w:hint="eastAsia" w:ascii="Times New Roman" w:hAnsi="Times New Roman" w:eastAsia="仿宋"/>
          <w:sz w:val="28"/>
          <w:szCs w:val="28"/>
          <w:highlight w:val="none"/>
        </w:rPr>
        <w:t>前期工作</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（1）项目论证（满分1分，得分1分）</w:t>
      </w:r>
    </w:p>
    <w:p>
      <w:pP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项目申请、设立过程有据可依，符合</w:t>
      </w:r>
      <w:r>
        <w:rPr>
          <w:rFonts w:hint="eastAsia" w:ascii="Times New Roman" w:hAnsi="Times New Roman" w:eastAsia="仿宋" w:cs="仿宋"/>
          <w:szCs w:val="30"/>
          <w:highlight w:val="none"/>
        </w:rPr>
        <w:t>《省委 省政府《关于打赢脱贫攻坚战三年行动方案（2018-2020年）》、市委 市政府《关于打赢脱贫攻坚战三年行动方案（2018-2020年）》</w:t>
      </w:r>
      <w:r>
        <w:rPr>
          <w:rFonts w:hint="eastAsia" w:ascii="Times New Roman" w:hAnsi="Times New Roman" w:eastAsia="仿宋"/>
          <w:sz w:val="28"/>
          <w:szCs w:val="28"/>
          <w:highlight w:val="none"/>
        </w:rPr>
        <w:t>等文件要求</w:t>
      </w:r>
      <w:r>
        <w:rPr>
          <w:rFonts w:hint="eastAsia" w:ascii="Times New Roman" w:hAnsi="Times New Roman" w:eastAsia="仿宋"/>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（2）申报程序（满分2分，得分2分）</w:t>
      </w:r>
    </w:p>
    <w:p>
      <w:pPr>
        <w:spacing w:line="360" w:lineRule="auto"/>
        <w:ind w:firstLine="560" w:firstLineChars="200"/>
        <w:jc w:val="left"/>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项目资金申请严格按照龙川县扶贫开发办公室、龙川县财政局《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号）的要求</w:t>
      </w:r>
      <w:r>
        <w:rPr>
          <w:rFonts w:hint="eastAsia" w:ascii="Times New Roman" w:hAnsi="Times New Roman" w:eastAsia="仿宋"/>
          <w:sz w:val="28"/>
          <w:szCs w:val="28"/>
          <w:highlight w:val="none"/>
          <w:lang w:val="en-US" w:eastAsia="zh-CN"/>
        </w:rPr>
        <w:t>进行申报，</w:t>
      </w: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资料报送。申报程序合法依规</w:t>
      </w:r>
      <w:r>
        <w:rPr>
          <w:rFonts w:hint="eastAsia" w:ascii="Times New Roman" w:hAnsi="Times New Roman" w:eastAsia="仿宋"/>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（3）组织机构（满分1分，得分</w:t>
      </w:r>
      <w:r>
        <w:rPr>
          <w:rFonts w:hint="eastAsia" w:ascii="Times New Roman" w:hAnsi="Times New Roman" w:eastAsia="仿宋"/>
          <w:sz w:val="28"/>
          <w:szCs w:val="28"/>
          <w:highlight w:val="none"/>
          <w:lang w:val="en-US" w:eastAsia="zh-CN"/>
        </w:rPr>
        <w:t>1</w:t>
      </w:r>
      <w:r>
        <w:rPr>
          <w:rFonts w:hint="eastAsia" w:ascii="Times New Roman" w:hAnsi="Times New Roman" w:eastAsia="仿宋"/>
          <w:sz w:val="28"/>
          <w:szCs w:val="28"/>
          <w:highlight w:val="none"/>
        </w:rPr>
        <w:t>分）</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eastAsia="仿宋"/>
          <w:sz w:val="28"/>
          <w:szCs w:val="28"/>
          <w:highlight w:val="none"/>
        </w:rPr>
        <w:t>项目实施单位</w:t>
      </w:r>
      <w:r>
        <w:rPr>
          <w:rFonts w:hint="eastAsia" w:ascii="Times New Roman" w:hAnsi="Times New Roman" w:eastAsia="仿宋"/>
          <w:sz w:val="28"/>
          <w:szCs w:val="28"/>
          <w:highlight w:val="none"/>
          <w:lang w:eastAsia="zh-CN"/>
        </w:rPr>
        <w:t>成立</w:t>
      </w:r>
      <w:r>
        <w:rPr>
          <w:rFonts w:hint="eastAsia" w:ascii="Times New Roman" w:hAnsi="Times New Roman" w:eastAsia="仿宋"/>
          <w:sz w:val="28"/>
          <w:szCs w:val="28"/>
          <w:highlight w:val="none"/>
          <w:lang w:val="en-US" w:eastAsia="zh-CN"/>
        </w:rPr>
        <w:t>了</w:t>
      </w:r>
      <w:r>
        <w:rPr>
          <w:rFonts w:hint="eastAsia" w:ascii="Times New Roman" w:hAnsi="Times New Roman" w:eastAsia="仿宋"/>
          <w:sz w:val="28"/>
          <w:szCs w:val="28"/>
          <w:highlight w:val="none"/>
        </w:rPr>
        <w:t>组织机构</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扶贫办</w:t>
      </w:r>
      <w:r>
        <w:rPr>
          <w:rFonts w:hint="eastAsia" w:ascii="Times New Roman" w:hAnsi="Times New Roman" w:eastAsia="仿宋"/>
          <w:sz w:val="28"/>
          <w:szCs w:val="28"/>
          <w:highlight w:val="none"/>
        </w:rPr>
        <w:t>负责项目申请、审批、实施过程检查、验收、公示、资金拨付、资料报送等工作。</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（4）制度措施（满分1分，得分</w:t>
      </w:r>
      <w:r>
        <w:rPr>
          <w:rFonts w:hint="eastAsia" w:ascii="Times New Roman" w:hAnsi="Times New Roman" w:eastAsia="仿宋"/>
          <w:sz w:val="28"/>
          <w:szCs w:val="28"/>
          <w:highlight w:val="none"/>
          <w:lang w:val="en-US" w:eastAsia="zh-CN"/>
        </w:rPr>
        <w:t>1</w:t>
      </w:r>
      <w:r>
        <w:rPr>
          <w:rFonts w:hint="eastAsia" w:ascii="Times New Roman" w:hAnsi="Times New Roman" w:eastAsia="仿宋"/>
          <w:sz w:val="28"/>
          <w:szCs w:val="28"/>
          <w:highlight w:val="none"/>
        </w:rPr>
        <w:t>分）</w:t>
      </w:r>
    </w:p>
    <w:p>
      <w:pPr>
        <w:shd w:val="clea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项目管理制度健全，项目单位按照广东省财政厅、广东省扶贫开发办公室文件《广东省精准扶贫开发资金筹集使用监管办法的通知》（粤财农</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2016</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166号）及河源市人民政府办公室文件《河源市人民政府办公室关于印发河源市扶贫项目审批和资金拨付管理办法的通知》（河府办</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12号）和中共龙川县委办公室文件《龙川县精准扶贫开发资金筹集使用监管实施方案》的要求进行扶贫资金的筹集及使用管理。</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2.目标设置</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（1）目标完整性（满分5分，得分</w:t>
      </w:r>
      <w:r>
        <w:rPr>
          <w:rFonts w:hint="eastAsia" w:ascii="Times New Roman" w:hAnsi="Times New Roman" w:eastAsia="仿宋"/>
          <w:sz w:val="28"/>
          <w:szCs w:val="28"/>
          <w:highlight w:val="none"/>
          <w:lang w:val="en-US" w:eastAsia="zh-CN"/>
        </w:rPr>
        <w:t>5</w:t>
      </w:r>
      <w:r>
        <w:rPr>
          <w:rFonts w:hint="eastAsia" w:ascii="Times New Roman" w:hAnsi="Times New Roman" w:eastAsia="仿宋"/>
          <w:sz w:val="28"/>
          <w:szCs w:val="28"/>
          <w:highlight w:val="none"/>
        </w:rPr>
        <w:t>分）</w:t>
      </w:r>
    </w:p>
    <w:p>
      <w:pP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根据项目单位提交的评价基础信息表，项目的目标设置皆涵盖了项目总目标和</w:t>
      </w:r>
      <w:r>
        <w:rPr>
          <w:rFonts w:hint="eastAsia" w:ascii="Times New Roman" w:hAnsi="Times New Roman" w:eastAsia="仿宋"/>
          <w:color w:val="auto"/>
          <w:sz w:val="28"/>
          <w:szCs w:val="28"/>
          <w:highlight w:val="none"/>
        </w:rPr>
        <w:t>阶段性目标</w:t>
      </w:r>
      <w:r>
        <w:rPr>
          <w:rFonts w:hint="eastAsia" w:ascii="Times New Roman" w:hAnsi="Times New Roman" w:eastAsia="仿宋"/>
          <w:sz w:val="28"/>
          <w:szCs w:val="28"/>
          <w:highlight w:val="none"/>
        </w:rPr>
        <w:t>、项目产出数量、</w:t>
      </w:r>
      <w:r>
        <w:rPr>
          <w:rFonts w:hint="eastAsia" w:ascii="Times New Roman" w:hAnsi="Times New Roman" w:eastAsia="仿宋"/>
          <w:sz w:val="28"/>
          <w:szCs w:val="28"/>
          <w:highlight w:val="none"/>
          <w:lang w:eastAsia="zh-CN"/>
        </w:rPr>
        <w:t>成本</w:t>
      </w:r>
      <w:r>
        <w:rPr>
          <w:rFonts w:hint="eastAsia" w:ascii="Times New Roman" w:hAnsi="Times New Roman" w:eastAsia="仿宋"/>
          <w:sz w:val="28"/>
          <w:szCs w:val="28"/>
          <w:highlight w:val="none"/>
        </w:rPr>
        <w:t>等内容，项目绩效目标设置</w:t>
      </w:r>
      <w:r>
        <w:rPr>
          <w:rFonts w:hint="eastAsia" w:ascii="Times New Roman" w:hAnsi="Times New Roman" w:eastAsia="仿宋"/>
          <w:sz w:val="28"/>
          <w:szCs w:val="28"/>
          <w:highlight w:val="none"/>
          <w:lang w:eastAsia="zh-CN"/>
        </w:rPr>
        <w:t>较全面。</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（2）目标科学性（满分5分，得分</w:t>
      </w:r>
      <w:r>
        <w:rPr>
          <w:rFonts w:hint="eastAsia" w:ascii="Times New Roman" w:hAnsi="Times New Roman" w:eastAsia="仿宋"/>
          <w:sz w:val="28"/>
          <w:szCs w:val="28"/>
          <w:highlight w:val="none"/>
          <w:lang w:val="en-US" w:eastAsia="zh-CN"/>
        </w:rPr>
        <w:t>5</w:t>
      </w:r>
      <w:r>
        <w:rPr>
          <w:rFonts w:hint="eastAsia" w:ascii="Times New Roman" w:hAnsi="Times New Roman" w:eastAsia="仿宋"/>
          <w:sz w:val="28"/>
          <w:szCs w:val="28"/>
          <w:highlight w:val="none"/>
        </w:rPr>
        <w:t>分）</w:t>
      </w:r>
    </w:p>
    <w:p>
      <w:pPr>
        <w:ind w:firstLine="560" w:firstLineChars="200"/>
        <w:rPr>
          <w:rFonts w:hint="eastAsia" w:ascii="Times New Roman" w:hAnsi="Times New Roman" w:eastAsia="仿宋"/>
          <w:sz w:val="28"/>
          <w:szCs w:val="28"/>
          <w:highlight w:val="none"/>
          <w:lang w:eastAsia="zh-CN"/>
        </w:rPr>
      </w:pPr>
      <w:r>
        <w:rPr>
          <w:rFonts w:hint="eastAsia" w:ascii="Times New Roman" w:hAnsi="Times New Roman" w:eastAsia="仿宋"/>
          <w:sz w:val="28"/>
          <w:szCs w:val="28"/>
          <w:highlight w:val="none"/>
        </w:rPr>
        <w:t>项目绩效目标设定与项目特点关联性强</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该指标与专项资金的支出内容联系紧密</w:t>
      </w:r>
      <w:r>
        <w:rPr>
          <w:rFonts w:hint="eastAsia" w:ascii="Times New Roman" w:hAnsi="Times New Roman" w:eastAsia="仿宋"/>
          <w:sz w:val="28"/>
          <w:szCs w:val="28"/>
          <w:highlight w:val="none"/>
          <w:lang w:eastAsia="zh-CN"/>
        </w:rPr>
        <w:t>。</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（3）目标可衡量性（满分5分，得分5分）</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项目单位设置了绩效</w:t>
      </w:r>
      <w:r>
        <w:rPr>
          <w:rFonts w:hint="eastAsia" w:ascii="Times New Roman" w:hAnsi="Times New Roman" w:eastAsia="仿宋"/>
          <w:sz w:val="28"/>
          <w:szCs w:val="28"/>
          <w:highlight w:val="none"/>
          <w:lang w:val="en-US" w:eastAsia="zh-CN"/>
        </w:rPr>
        <w:t>指</w:t>
      </w:r>
      <w:r>
        <w:rPr>
          <w:rFonts w:hint="eastAsia" w:ascii="Times New Roman" w:hAnsi="Times New Roman" w:eastAsia="仿宋"/>
          <w:sz w:val="28"/>
          <w:szCs w:val="28"/>
          <w:highlight w:val="none"/>
        </w:rPr>
        <w:t>标，目标的设置具体、明确，并可量化。</w:t>
      </w:r>
    </w:p>
    <w:p>
      <w:pPr>
        <w:ind w:firstLine="562" w:firstLineChars="200"/>
        <w:rPr>
          <w:rFonts w:hint="eastAsia" w:ascii="Times New Roman" w:hAnsi="Times New Roman" w:eastAsia="仿宋"/>
          <w:sz w:val="28"/>
          <w:szCs w:val="28"/>
          <w:highlight w:val="none"/>
        </w:rPr>
      </w:pPr>
      <w:r>
        <w:rPr>
          <w:rFonts w:hint="eastAsia" w:ascii="Times New Roman" w:hAnsi="Times New Roman" w:eastAsia="仿宋"/>
          <w:b/>
          <w:bCs/>
          <w:sz w:val="28"/>
          <w:szCs w:val="28"/>
          <w:highlight w:val="none"/>
          <w:lang w:val="en-US" w:eastAsia="zh-CN"/>
        </w:rPr>
        <w:t>（二）绩效监控指标</w:t>
      </w:r>
    </w:p>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该类指标满分30分，包括资金管理、项目管理等</w:t>
      </w:r>
      <w:r>
        <w:rPr>
          <w:rFonts w:hint="eastAsia" w:ascii="Times New Roman" w:hAnsi="Times New Roman" w:eastAsia="仿宋"/>
          <w:sz w:val="28"/>
          <w:szCs w:val="28"/>
          <w:highlight w:val="none"/>
          <w:lang w:val="en-US" w:eastAsia="zh-CN"/>
        </w:rPr>
        <w:t>2项</w:t>
      </w:r>
      <w:r>
        <w:rPr>
          <w:rFonts w:hint="eastAsia" w:ascii="Times New Roman" w:hAnsi="Times New Roman" w:eastAsia="仿宋"/>
          <w:sz w:val="28"/>
          <w:szCs w:val="28"/>
          <w:highlight w:val="none"/>
        </w:rPr>
        <w:t>二级指标</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具体分值及得分情况如下表所示</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。主要评价各项目执行单位在项目实施期间，有关规章管理制度的制定及落实情况等。</w:t>
      </w:r>
    </w:p>
    <w:p>
      <w:pPr>
        <w:snapToGrid w:val="0"/>
        <w:spacing w:afterAutospacing="0" w:line="360" w:lineRule="auto"/>
        <w:jc w:val="center"/>
        <w:rPr>
          <w:rFonts w:hint="eastAsia" w:ascii="Times New Roman" w:hAnsi="Times New Roman" w:eastAsia="仿宋" w:cs="仿宋"/>
          <w:b/>
          <w:sz w:val="30"/>
          <w:szCs w:val="30"/>
          <w:highlight w:val="none"/>
        </w:rPr>
      </w:pPr>
      <w:r>
        <w:rPr>
          <w:rFonts w:hint="eastAsia" w:ascii="Times New Roman" w:hAnsi="Times New Roman" w:eastAsia="仿宋" w:cs="仿宋"/>
          <w:b/>
          <w:sz w:val="28"/>
          <w:szCs w:val="28"/>
          <w:highlight w:val="none"/>
        </w:rPr>
        <w:t>过程类指标具体分值及得分情况</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618"/>
        <w:gridCol w:w="3280"/>
        <w:gridCol w:w="1250"/>
        <w:gridCol w:w="1093"/>
        <w:gridCol w:w="13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一级指标</w:t>
            </w: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二级指标</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分值</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得分</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76"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绩效监控</w:t>
            </w: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资金管理</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10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9.00</w:t>
            </w:r>
          </w:p>
        </w:tc>
        <w:tc>
          <w:tcPr>
            <w:tcW w:w="126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sz w:val="21"/>
                <w:szCs w:val="21"/>
                <w:highlight w:val="none"/>
              </w:rPr>
            </w:pPr>
            <w:r>
              <w:rPr>
                <w:rFonts w:hint="eastAsia" w:ascii="Times New Roman" w:hAnsi="Times New Roman" w:eastAsia="仿宋" w:cs="仿宋"/>
                <w:i w:val="0"/>
                <w:color w:val="000000"/>
                <w:kern w:val="0"/>
                <w:sz w:val="21"/>
                <w:szCs w:val="21"/>
                <w:u w:val="none"/>
                <w:lang w:val="en-US" w:eastAsia="zh-CN" w:bidi="ar"/>
              </w:rPr>
              <w:t>90.00%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2376"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120" w:afterAutospacing="0" w:line="240" w:lineRule="auto"/>
              <w:ind w:left="0" w:right="0"/>
              <w:jc w:val="center"/>
              <w:textAlignment w:val="auto"/>
              <w:rPr>
                <w:rFonts w:hint="eastAsia" w:ascii="Times New Roman" w:hAnsi="Times New Roman" w:eastAsia="仿宋" w:cs="仿宋"/>
                <w:sz w:val="21"/>
                <w:szCs w:val="21"/>
                <w:highlight w:val="none"/>
              </w:rPr>
            </w:pPr>
          </w:p>
        </w:tc>
        <w:tc>
          <w:tcPr>
            <w:tcW w:w="297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项目管理</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20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16.00</w:t>
            </w:r>
          </w:p>
        </w:tc>
        <w:tc>
          <w:tcPr>
            <w:tcW w:w="126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sz w:val="21"/>
                <w:szCs w:val="21"/>
                <w:highlight w:val="none"/>
              </w:rPr>
            </w:pPr>
            <w:r>
              <w:rPr>
                <w:rFonts w:hint="eastAsia" w:ascii="Times New Roman" w:hAnsi="Times New Roman" w:eastAsia="仿宋" w:cs="仿宋"/>
                <w:i w:val="0"/>
                <w:color w:val="000000"/>
                <w:kern w:val="0"/>
                <w:sz w:val="21"/>
                <w:szCs w:val="21"/>
                <w:u w:val="none"/>
                <w:lang w:val="en-US" w:eastAsia="zh-CN" w:bidi="ar"/>
              </w:rPr>
              <w:t>80.00%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353"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13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30</w:t>
            </w:r>
          </w:p>
        </w:tc>
        <w:tc>
          <w:tcPr>
            <w:tcW w:w="992"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lang w:val="en-US" w:eastAsia="zh-CN"/>
              </w:rPr>
              <w:t>25.00</w:t>
            </w:r>
          </w:p>
        </w:tc>
        <w:tc>
          <w:tcPr>
            <w:tcW w:w="1268" w:type="dxa"/>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仿宋" w:cs="仿宋"/>
                <w:b/>
                <w:bCs/>
                <w:sz w:val="21"/>
                <w:szCs w:val="21"/>
                <w:highlight w:val="none"/>
              </w:rPr>
            </w:pPr>
            <w:r>
              <w:rPr>
                <w:rFonts w:hint="eastAsia" w:ascii="Times New Roman" w:hAnsi="Times New Roman" w:eastAsia="仿宋" w:cs="仿宋"/>
                <w:b/>
                <w:bCs/>
                <w:i w:val="0"/>
                <w:color w:val="000000"/>
                <w:kern w:val="0"/>
                <w:sz w:val="21"/>
                <w:szCs w:val="21"/>
                <w:u w:val="none"/>
                <w:lang w:val="en-US" w:eastAsia="zh-CN" w:bidi="ar"/>
              </w:rPr>
              <w:t>83.33%</w:t>
            </w:r>
          </w:p>
        </w:tc>
      </w:tr>
    </w:tbl>
    <w:p>
      <w:pPr>
        <w:ind w:firstLine="560" w:firstLineChars="200"/>
        <w:rPr>
          <w:rFonts w:hint="eastAsia" w:ascii="Times New Roman" w:hAnsi="Times New Roman" w:eastAsia="仿宋"/>
          <w:sz w:val="28"/>
          <w:szCs w:val="28"/>
          <w:highlight w:val="none"/>
        </w:rPr>
      </w:pPr>
      <w:r>
        <w:rPr>
          <w:rFonts w:hint="eastAsia" w:ascii="Times New Roman" w:hAnsi="Times New Roman" w:eastAsia="仿宋"/>
          <w:sz w:val="28"/>
          <w:szCs w:val="28"/>
          <w:highlight w:val="none"/>
        </w:rPr>
        <w:t>具体项目指标分析如下：</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w:t>
      </w:r>
      <w:r>
        <w:rPr>
          <w:rFonts w:hint="eastAsia" w:ascii="Times New Roman" w:hAnsi="Times New Roman" w:eastAsia="仿宋" w:cs="仿宋"/>
          <w:sz w:val="28"/>
          <w:szCs w:val="28"/>
          <w:highlight w:val="none"/>
          <w:lang w:val="en-US" w:eastAsia="zh-CN"/>
        </w:rPr>
        <w:t>.资金管理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（1）资金到位（满分3分，得分</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color w:val="auto"/>
          <w:sz w:val="28"/>
          <w:szCs w:val="28"/>
          <w:highlight w:val="none"/>
          <w:lang w:val="en-US" w:eastAsia="zh-CN"/>
        </w:rPr>
      </w:pPr>
      <w:r>
        <w:rPr>
          <w:rFonts w:hint="eastAsia" w:ascii="Times New Roman" w:hAnsi="Times New Roman" w:eastAsia="仿宋" w:cs="仿宋"/>
          <w:sz w:val="28"/>
          <w:szCs w:val="28"/>
          <w:highlight w:val="none"/>
          <w:lang w:val="en-US" w:eastAsia="zh-CN"/>
        </w:rPr>
        <w:t>2017-2019年</w:t>
      </w:r>
      <w:r>
        <w:rPr>
          <w:rFonts w:hint="eastAsia" w:ascii="Times New Roman" w:hAnsi="Times New Roman" w:eastAsia="仿宋" w:cs="仿宋"/>
          <w:color w:val="auto"/>
          <w:sz w:val="28"/>
          <w:szCs w:val="28"/>
          <w:highlight w:val="none"/>
          <w:lang w:val="en-US" w:eastAsia="zh-CN"/>
        </w:rPr>
        <w:t>龙川县鹤市镇共计收到精准扶贫专项资金714</w:t>
      </w:r>
      <w:r>
        <w:rPr>
          <w:rFonts w:hint="eastAsia" w:ascii="Times New Roman" w:hAnsi="Times New Roman" w:cs="仿宋"/>
          <w:color w:val="auto"/>
          <w:sz w:val="28"/>
          <w:szCs w:val="28"/>
          <w:highlight w:val="none"/>
          <w:lang w:val="en-US" w:eastAsia="zh-CN"/>
        </w:rPr>
        <w:t>.09万元</w:t>
      </w:r>
      <w:r>
        <w:rPr>
          <w:rFonts w:hint="eastAsia" w:ascii="Times New Roman" w:hAnsi="Times New Roman" w:eastAsia="仿宋" w:cs="仿宋"/>
          <w:color w:val="auto"/>
          <w:sz w:val="28"/>
          <w:szCs w:val="28"/>
          <w:highlight w:val="none"/>
          <w:lang w:val="en-US" w:eastAsia="zh-CN"/>
        </w:rPr>
        <w:t>，资金到位率100.00%。</w:t>
      </w:r>
    </w:p>
    <w:p>
      <w:pPr>
        <w:ind w:firstLine="560" w:firstLineChars="200"/>
        <w:rPr>
          <w:rFonts w:hint="eastAsia" w:ascii="Times New Roman" w:hAnsi="Times New Roman" w:eastAsia="仿宋" w:cs="仿宋"/>
          <w:color w:val="auto"/>
          <w:sz w:val="28"/>
          <w:szCs w:val="28"/>
          <w:highlight w:val="none"/>
        </w:rPr>
      </w:pPr>
      <w:r>
        <w:rPr>
          <w:rFonts w:hint="eastAsia" w:ascii="Times New Roman" w:hAnsi="Times New Roman" w:eastAsia="仿宋" w:cs="仿宋"/>
          <w:color w:val="auto"/>
          <w:sz w:val="28"/>
          <w:szCs w:val="28"/>
          <w:highlight w:val="none"/>
        </w:rPr>
        <w:t>（2）资金支付（满分3分，得分</w:t>
      </w:r>
      <w:r>
        <w:rPr>
          <w:rFonts w:hint="eastAsia" w:ascii="Times New Roman" w:hAnsi="Times New Roman" w:eastAsia="仿宋" w:cs="仿宋"/>
          <w:color w:val="auto"/>
          <w:sz w:val="28"/>
          <w:szCs w:val="28"/>
          <w:highlight w:val="none"/>
          <w:lang w:val="en-US" w:eastAsia="zh-CN"/>
        </w:rPr>
        <w:t>2.50</w:t>
      </w:r>
      <w:r>
        <w:rPr>
          <w:rFonts w:hint="eastAsia" w:ascii="Times New Roman" w:hAnsi="Times New Roman" w:eastAsia="仿宋" w:cs="仿宋"/>
          <w:color w:val="auto"/>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拨付至各村委会632</w:t>
      </w:r>
      <w:r>
        <w:rPr>
          <w:rFonts w:hint="eastAsia" w:ascii="Times New Roman" w:hAnsi="Times New Roman" w:cs="仿宋"/>
          <w:sz w:val="28"/>
          <w:szCs w:val="28"/>
          <w:highlight w:val="none"/>
          <w:lang w:val="en-US" w:eastAsia="zh-CN"/>
        </w:rPr>
        <w:t>.20万元</w:t>
      </w:r>
      <w:r>
        <w:rPr>
          <w:rFonts w:hint="eastAsia" w:ascii="Times New Roman" w:hAnsi="Times New Roman" w:eastAsia="仿宋" w:cs="仿宋"/>
          <w:sz w:val="28"/>
          <w:szCs w:val="28"/>
          <w:highlight w:val="none"/>
          <w:lang w:val="en-US" w:eastAsia="zh-CN"/>
        </w:rPr>
        <w:t>，镇直接支付81</w:t>
      </w:r>
      <w:r>
        <w:rPr>
          <w:rFonts w:hint="eastAsia" w:ascii="Times New Roman" w:hAnsi="Times New Roman" w:cs="仿宋"/>
          <w:sz w:val="28"/>
          <w:szCs w:val="28"/>
          <w:highlight w:val="none"/>
          <w:lang w:val="en-US" w:eastAsia="zh-CN"/>
        </w:rPr>
        <w:t>.89万元</w:t>
      </w:r>
      <w:r>
        <w:rPr>
          <w:rFonts w:hint="eastAsia" w:ascii="Times New Roman" w:hAnsi="Times New Roman" w:eastAsia="仿宋" w:cs="仿宋"/>
          <w:sz w:val="28"/>
          <w:szCs w:val="28"/>
          <w:highlight w:val="none"/>
          <w:lang w:val="en-US" w:eastAsia="zh-CN"/>
        </w:rPr>
        <w:t>，镇资金支付率100.00%；各村委共计使用“精准扶贫”资金622</w:t>
      </w:r>
      <w:r>
        <w:rPr>
          <w:rFonts w:hint="eastAsia" w:ascii="Times New Roman" w:hAnsi="Times New Roman" w:cs="仿宋"/>
          <w:sz w:val="28"/>
          <w:szCs w:val="28"/>
          <w:highlight w:val="none"/>
          <w:lang w:val="en-US" w:eastAsia="zh-CN"/>
        </w:rPr>
        <w:t>.13万元</w:t>
      </w:r>
      <w:r>
        <w:rPr>
          <w:rFonts w:hint="eastAsia" w:ascii="Times New Roman" w:hAnsi="Times New Roman" w:eastAsia="仿宋" w:cs="仿宋"/>
          <w:sz w:val="28"/>
          <w:szCs w:val="28"/>
          <w:highlight w:val="none"/>
          <w:lang w:val="en-US" w:eastAsia="zh-CN"/>
        </w:rPr>
        <w:t>，未使用资金10</w:t>
      </w:r>
      <w:r>
        <w:rPr>
          <w:rFonts w:hint="eastAsia" w:ascii="Times New Roman" w:hAnsi="Times New Roman" w:cs="仿宋"/>
          <w:sz w:val="28"/>
          <w:szCs w:val="28"/>
          <w:highlight w:val="none"/>
          <w:lang w:val="en-US" w:eastAsia="zh-CN"/>
        </w:rPr>
        <w:t>.08万元</w:t>
      </w:r>
      <w:r>
        <w:rPr>
          <w:rFonts w:hint="eastAsia" w:ascii="Times New Roman" w:hAnsi="Times New Roman" w:eastAsia="仿宋" w:cs="仿宋"/>
          <w:sz w:val="28"/>
          <w:szCs w:val="28"/>
          <w:highlight w:val="none"/>
          <w:lang w:val="en-US" w:eastAsia="zh-CN"/>
        </w:rPr>
        <w:t>，资金使用率98.41%。</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（3）支出规范性（满分4分，得分</w:t>
      </w:r>
      <w:r>
        <w:rPr>
          <w:rFonts w:hint="eastAsia" w:ascii="Times New Roman" w:hAnsi="Times New Roman" w:eastAsia="仿宋" w:cs="仿宋"/>
          <w:sz w:val="28"/>
          <w:szCs w:val="28"/>
          <w:highlight w:val="none"/>
          <w:lang w:val="en-US" w:eastAsia="zh-CN"/>
        </w:rPr>
        <w:t>3.5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①</w:t>
      </w:r>
      <w:r>
        <w:rPr>
          <w:rFonts w:hint="eastAsia" w:ascii="Times New Roman" w:hAnsi="Times New Roman" w:eastAsia="仿宋" w:cs="仿宋"/>
          <w:sz w:val="28"/>
          <w:szCs w:val="28"/>
          <w:highlight w:val="none"/>
        </w:rPr>
        <w:t>事项支出合规性（满分2分，得分</w:t>
      </w:r>
      <w:r>
        <w:rPr>
          <w:rFonts w:hint="eastAsia" w:ascii="Times New Roman" w:hAnsi="Times New Roman" w:eastAsia="仿宋" w:cs="仿宋"/>
          <w:sz w:val="28"/>
          <w:szCs w:val="28"/>
          <w:highlight w:val="none"/>
          <w:lang w:val="en-US" w:eastAsia="zh-CN"/>
        </w:rPr>
        <w:t>1.5</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eastAsia="zh-CN"/>
        </w:rPr>
        <w:t>支付符合有关制度规定。存在费用支出发票的购买方为非本村委会名称的情况</w:t>
      </w:r>
      <w:r>
        <w:rPr>
          <w:rFonts w:hint="eastAsia" w:ascii="Times New Roman" w:hAnsi="Times New Roman" w:eastAsia="仿宋" w:cs="仿宋"/>
          <w:color w:val="auto"/>
          <w:sz w:val="28"/>
          <w:szCs w:val="28"/>
          <w:highlight w:val="none"/>
          <w:shd w:val="clear"/>
        </w:rPr>
        <w:t>（扣</w:t>
      </w:r>
      <w:r>
        <w:rPr>
          <w:rFonts w:hint="eastAsia" w:ascii="Times New Roman" w:hAnsi="Times New Roman" w:eastAsia="仿宋" w:cs="仿宋"/>
          <w:color w:val="auto"/>
          <w:sz w:val="28"/>
          <w:szCs w:val="28"/>
          <w:highlight w:val="none"/>
          <w:shd w:val="clear"/>
          <w:lang w:val="en-US" w:eastAsia="zh-CN"/>
        </w:rPr>
        <w:t>0.5</w:t>
      </w:r>
      <w:r>
        <w:rPr>
          <w:rFonts w:hint="eastAsia" w:ascii="Times New Roman" w:hAnsi="Times New Roman" w:eastAsia="仿宋" w:cs="仿宋"/>
          <w:color w:val="auto"/>
          <w:sz w:val="28"/>
          <w:szCs w:val="28"/>
          <w:highlight w:val="none"/>
          <w:shd w:val="clear"/>
        </w:rPr>
        <w:t>分）</w:t>
      </w:r>
      <w:r>
        <w:rPr>
          <w:rFonts w:hint="eastAsia" w:ascii="Times New Roman" w:hAnsi="Times New Roman" w:eastAsia="仿宋" w:cs="仿宋"/>
          <w:color w:val="auto"/>
          <w:sz w:val="28"/>
          <w:szCs w:val="28"/>
          <w:highlight w:val="none"/>
          <w:shd w:val="clear"/>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②</w:t>
      </w:r>
      <w:r>
        <w:rPr>
          <w:rFonts w:hint="eastAsia" w:ascii="Times New Roman" w:hAnsi="Times New Roman" w:eastAsia="仿宋" w:cs="仿宋"/>
          <w:sz w:val="28"/>
          <w:szCs w:val="28"/>
          <w:highlight w:val="none"/>
        </w:rPr>
        <w:t>会计核算规范性（满分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项目单位的财务管理工作规范，对专项资金进行专账核算。</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2.项目管理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（1）实施程序（满分15分，得</w:t>
      </w:r>
      <w:r>
        <w:rPr>
          <w:rFonts w:hint="eastAsia" w:ascii="Times New Roman" w:hAnsi="Times New Roman" w:eastAsia="仿宋" w:cs="仿宋"/>
          <w:sz w:val="28"/>
          <w:szCs w:val="28"/>
          <w:highlight w:val="none"/>
          <w:lang w:val="en-US" w:eastAsia="zh-CN"/>
        </w:rPr>
        <w:t>分</w:t>
      </w:r>
      <w:r>
        <w:rPr>
          <w:rFonts w:hint="eastAsia" w:ascii="Times New Roman" w:hAnsi="Times New Roman" w:eastAsia="仿宋" w:cs="仿宋"/>
          <w:sz w:val="28"/>
          <w:szCs w:val="28"/>
          <w:highlight w:val="none"/>
        </w:rPr>
        <w:t>1</w:t>
      </w:r>
      <w:r>
        <w:rPr>
          <w:rFonts w:hint="eastAsia" w:ascii="Times New Roman" w:hAnsi="Times New Roman" w:eastAsia="仿宋" w:cs="仿宋"/>
          <w:sz w:val="28"/>
          <w:szCs w:val="28"/>
          <w:highlight w:val="none"/>
          <w:lang w:val="en-US" w:eastAsia="zh-CN"/>
        </w:rPr>
        <w:t>3</w:t>
      </w:r>
      <w:r>
        <w:rPr>
          <w:rFonts w:hint="eastAsia" w:ascii="Times New Roman" w:hAnsi="Times New Roman" w:eastAsia="仿宋" w:cs="仿宋"/>
          <w:sz w:val="28"/>
          <w:szCs w:val="28"/>
          <w:highlight w:val="none"/>
        </w:rPr>
        <w:t>分）</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cs="仿宋"/>
          <w:sz w:val="28"/>
          <w:szCs w:val="28"/>
          <w:highlight w:val="none"/>
          <w:lang w:eastAsia="zh-CN"/>
        </w:rPr>
        <w:t>项目单位</w:t>
      </w:r>
      <w:r>
        <w:rPr>
          <w:rFonts w:hint="eastAsia" w:ascii="Times New Roman" w:hAnsi="Times New Roman" w:eastAsia="仿宋"/>
          <w:sz w:val="28"/>
          <w:szCs w:val="28"/>
          <w:highlight w:val="none"/>
        </w:rPr>
        <w:t>龙川县</w:t>
      </w:r>
      <w:r>
        <w:rPr>
          <w:rFonts w:hint="eastAsia" w:ascii="Times New Roman" w:hAnsi="Times New Roman" w:eastAsia="仿宋"/>
          <w:sz w:val="28"/>
          <w:szCs w:val="28"/>
          <w:highlight w:val="none"/>
          <w:lang w:val="en-US" w:eastAsia="zh-CN"/>
        </w:rPr>
        <w:t>鹤市镇</w:t>
      </w:r>
      <w:r>
        <w:rPr>
          <w:rFonts w:hint="eastAsia" w:ascii="Times New Roman" w:hAnsi="Times New Roman" w:eastAsia="仿宋"/>
          <w:sz w:val="28"/>
          <w:szCs w:val="28"/>
          <w:highlight w:val="none"/>
        </w:rPr>
        <w:t>人民政府依据龙川县扶贫开发办公室、龙川县财政局《</w:t>
      </w:r>
      <w:r>
        <w:rPr>
          <w:rFonts w:hint="eastAsia" w:ascii="Times New Roman" w:hAnsi="Times New Roman" w:eastAsia="仿宋" w:cs="宋体"/>
          <w:sz w:val="28"/>
          <w:szCs w:val="28"/>
          <w:highlight w:val="none"/>
        </w:rPr>
        <w:t>龙川县精准扶贫开发资金筹集使用监管实施方案</w:t>
      </w:r>
      <w:r>
        <w:rPr>
          <w:rFonts w:hint="eastAsia" w:ascii="Times New Roman" w:hAnsi="Times New Roman" w:eastAsia="仿宋"/>
          <w:sz w:val="28"/>
          <w:szCs w:val="28"/>
          <w:highlight w:val="none"/>
        </w:rPr>
        <w:t>》（龙扶办</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2017</w:t>
      </w:r>
      <w:r>
        <w:rPr>
          <w:rFonts w:hint="eastAsia" w:ascii="Times New Roman" w:hAnsi="Times New Roman" w:eastAsia="仿宋"/>
          <w:sz w:val="28"/>
          <w:szCs w:val="28"/>
          <w:highlight w:val="none"/>
          <w:lang w:eastAsia="zh-CN"/>
        </w:rPr>
        <w:t>〕</w:t>
      </w:r>
      <w:r>
        <w:rPr>
          <w:rFonts w:ascii="Times New Roman" w:hAnsi="Times New Roman" w:eastAsia="仿宋"/>
          <w:sz w:val="28"/>
          <w:szCs w:val="28"/>
          <w:highlight w:val="none"/>
        </w:rPr>
        <w:t>21</w:t>
      </w:r>
      <w:r>
        <w:rPr>
          <w:rFonts w:hint="eastAsia" w:ascii="Times New Roman" w:hAnsi="Times New Roman" w:eastAsia="仿宋"/>
          <w:sz w:val="28"/>
          <w:szCs w:val="28"/>
          <w:highlight w:val="none"/>
        </w:rPr>
        <w:t>号）的要求，以政府安排资金为引导，以加快扶贫开发管理体制为动力，建立保障扶贫产业健康发展的长效机制。</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扶持原则：因户施策、“长、短”结合、环保理念、以奖代补。</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实施步骤：</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项目申请程序：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村级核实</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启动实施</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p>
    <w:p>
      <w:pPr>
        <w:spacing w:line="360" w:lineRule="auto"/>
        <w:ind w:firstLine="560" w:firstLineChars="200"/>
        <w:jc w:val="left"/>
        <w:rPr>
          <w:rFonts w:ascii="Times New Roman" w:hAnsi="Times New Roman" w:eastAsia="仿宋"/>
          <w:sz w:val="28"/>
          <w:szCs w:val="28"/>
          <w:highlight w:val="none"/>
        </w:rPr>
      </w:pPr>
      <w:r>
        <w:rPr>
          <w:rFonts w:hint="eastAsia" w:ascii="Times New Roman" w:hAnsi="Times New Roman" w:eastAsia="仿宋"/>
          <w:sz w:val="28"/>
          <w:szCs w:val="28"/>
          <w:highlight w:val="none"/>
        </w:rPr>
        <w:t>项目验收程序：</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村级初验</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镇级复验</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资料报送。</w:t>
      </w:r>
    </w:p>
    <w:p>
      <w:pPr>
        <w:spacing w:line="360" w:lineRule="auto"/>
        <w:ind w:firstLine="560" w:firstLineChars="200"/>
        <w:jc w:val="left"/>
        <w:rPr>
          <w:rFonts w:hint="eastAsia" w:ascii="Times New Roman" w:hAnsi="Times New Roman" w:eastAsia="仿宋" w:cs="仿宋"/>
          <w:b/>
          <w:sz w:val="30"/>
          <w:szCs w:val="30"/>
          <w:highlight w:val="none"/>
        </w:rPr>
      </w:pPr>
      <w:r>
        <w:rPr>
          <w:rFonts w:hint="eastAsia" w:ascii="Times New Roman" w:hAnsi="Times New Roman" w:eastAsia="仿宋"/>
          <w:sz w:val="28"/>
          <w:szCs w:val="28"/>
          <w:highlight w:val="none"/>
        </w:rPr>
        <w:t>奖补资金拨付：</w:t>
      </w:r>
      <w:r>
        <w:rPr>
          <w:rFonts w:hint="eastAsia" w:ascii="Times New Roman" w:hAnsi="Times New Roman" w:eastAsia="仿宋"/>
          <w:bCs/>
          <w:sz w:val="28"/>
          <w:szCs w:val="28"/>
          <w:highlight w:val="none"/>
        </w:rPr>
        <w:t>①</w:t>
      </w:r>
      <w:r>
        <w:rPr>
          <w:rFonts w:hint="eastAsia" w:ascii="Times New Roman" w:hAnsi="Times New Roman" w:eastAsia="仿宋"/>
          <w:sz w:val="28"/>
          <w:szCs w:val="28"/>
          <w:highlight w:val="none"/>
        </w:rPr>
        <w:t>申请</w:t>
      </w:r>
      <w:r>
        <w:rPr>
          <w:rFonts w:hint="eastAsia" w:ascii="Times New Roman" w:hAnsi="Times New Roman" w:eastAsia="仿宋"/>
          <w:bCs/>
          <w:sz w:val="28"/>
          <w:szCs w:val="28"/>
          <w:highlight w:val="none"/>
        </w:rPr>
        <w:t>②</w:t>
      </w:r>
      <w:r>
        <w:rPr>
          <w:rFonts w:hint="eastAsia" w:ascii="Times New Roman" w:hAnsi="Times New Roman" w:eastAsia="仿宋"/>
          <w:sz w:val="28"/>
          <w:szCs w:val="28"/>
          <w:highlight w:val="none"/>
        </w:rPr>
        <w:t>村级审核</w:t>
      </w:r>
      <w:r>
        <w:rPr>
          <w:rFonts w:hint="eastAsia" w:ascii="Times New Roman" w:hAnsi="Times New Roman" w:eastAsia="仿宋"/>
          <w:bCs/>
          <w:sz w:val="28"/>
          <w:szCs w:val="28"/>
          <w:highlight w:val="none"/>
        </w:rPr>
        <w:t>③</w:t>
      </w:r>
      <w:r>
        <w:rPr>
          <w:rFonts w:hint="eastAsia" w:ascii="Times New Roman" w:hAnsi="Times New Roman" w:eastAsia="仿宋"/>
          <w:sz w:val="28"/>
          <w:szCs w:val="28"/>
          <w:highlight w:val="none"/>
        </w:rPr>
        <w:t>镇级审批</w:t>
      </w:r>
      <w:r>
        <w:rPr>
          <w:rFonts w:hint="eastAsia" w:ascii="Times New Roman" w:hAnsi="Times New Roman" w:eastAsia="仿宋"/>
          <w:bCs/>
          <w:sz w:val="28"/>
          <w:szCs w:val="28"/>
          <w:highlight w:val="none"/>
        </w:rPr>
        <w:t>④</w:t>
      </w:r>
      <w:r>
        <w:rPr>
          <w:rFonts w:hint="eastAsia" w:ascii="Times New Roman" w:hAnsi="Times New Roman" w:eastAsia="仿宋"/>
          <w:sz w:val="28"/>
          <w:szCs w:val="28"/>
          <w:highlight w:val="none"/>
        </w:rPr>
        <w:t>财政所拨款</w:t>
      </w:r>
      <w:r>
        <w:rPr>
          <w:rFonts w:hint="eastAsia" w:ascii="Times New Roman" w:hAnsi="Times New Roman" w:eastAsia="仿宋"/>
          <w:bCs/>
          <w:sz w:val="28"/>
          <w:szCs w:val="28"/>
          <w:highlight w:val="none"/>
        </w:rPr>
        <w:t>⑤</w:t>
      </w:r>
      <w:r>
        <w:rPr>
          <w:rFonts w:hint="eastAsia" w:ascii="Times New Roman" w:hAnsi="Times New Roman" w:eastAsia="仿宋"/>
          <w:sz w:val="28"/>
          <w:szCs w:val="28"/>
          <w:highlight w:val="none"/>
        </w:rPr>
        <w:t>资料报送</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个别</w:t>
      </w:r>
      <w:r>
        <w:rPr>
          <w:rFonts w:hint="eastAsia" w:ascii="Times New Roman" w:hAnsi="Times New Roman" w:eastAsia="仿宋"/>
          <w:sz w:val="28"/>
          <w:szCs w:val="28"/>
          <w:highlight w:val="none"/>
        </w:rPr>
        <w:t>项目调整、验收</w:t>
      </w:r>
      <w:r>
        <w:rPr>
          <w:rFonts w:hint="eastAsia" w:ascii="Times New Roman" w:hAnsi="Times New Roman" w:eastAsia="仿宋"/>
          <w:sz w:val="28"/>
          <w:szCs w:val="28"/>
          <w:highlight w:val="none"/>
          <w:lang w:val="en-US" w:eastAsia="zh-CN"/>
        </w:rPr>
        <w:t>没有</w:t>
      </w:r>
      <w:r>
        <w:rPr>
          <w:rFonts w:hint="eastAsia" w:ascii="Times New Roman" w:hAnsi="Times New Roman" w:eastAsia="仿宋"/>
          <w:sz w:val="28"/>
          <w:szCs w:val="28"/>
          <w:highlight w:val="none"/>
        </w:rPr>
        <w:t>履行相应手续</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lang w:val="en-US" w:eastAsia="zh-CN"/>
        </w:rPr>
        <w:t>扣2分</w:t>
      </w:r>
      <w:r>
        <w:rPr>
          <w:rFonts w:hint="eastAsia" w:ascii="Times New Roman" w:hAnsi="Times New Roman" w:eastAsia="仿宋"/>
          <w:sz w:val="28"/>
          <w:szCs w:val="28"/>
          <w:highlight w:val="none"/>
          <w:lang w:eastAsia="zh-CN"/>
        </w:rPr>
        <w:t>）</w:t>
      </w:r>
      <w:r>
        <w:rPr>
          <w:rFonts w:hint="eastAsia" w:ascii="Times New Roman" w:hAnsi="Times New Roman" w:eastAsia="仿宋"/>
          <w:sz w:val="28"/>
          <w:szCs w:val="28"/>
          <w:highlight w:val="none"/>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（2）项目监管（满分5分，得</w:t>
      </w:r>
      <w:r>
        <w:rPr>
          <w:rFonts w:hint="eastAsia" w:ascii="Times New Roman" w:hAnsi="Times New Roman" w:eastAsia="仿宋" w:cs="仿宋"/>
          <w:sz w:val="28"/>
          <w:szCs w:val="28"/>
          <w:highlight w:val="none"/>
          <w:lang w:val="en-US" w:eastAsia="zh-CN"/>
        </w:rPr>
        <w:t>分3</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①资金的管理及自查情况。项目单位对专项资金跟踪管理</w:t>
      </w:r>
      <w:r>
        <w:rPr>
          <w:rFonts w:hint="eastAsia" w:ascii="Times New Roman" w:hAnsi="Times New Roman" w:eastAsia="仿宋" w:cs="仿宋"/>
          <w:sz w:val="28"/>
          <w:szCs w:val="28"/>
          <w:highlight w:val="none"/>
          <w:lang w:eastAsia="zh-CN"/>
        </w:rPr>
        <w:t>有相应的管理制度，拨付合法合规；</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②项目单位对项目实施过程的监管情况。项目单位缺乏</w:t>
      </w:r>
      <w:r>
        <w:rPr>
          <w:rFonts w:hint="eastAsia" w:ascii="Times New Roman" w:hAnsi="Times New Roman" w:eastAsia="仿宋" w:cs="仿宋"/>
          <w:sz w:val="28"/>
          <w:szCs w:val="28"/>
          <w:highlight w:val="none"/>
          <w:lang w:eastAsia="zh-CN"/>
        </w:rPr>
        <w:t>对项目全过程监管，根据自评材料得出，对</w:t>
      </w:r>
      <w:r>
        <w:rPr>
          <w:rFonts w:hint="eastAsia" w:ascii="Times New Roman" w:hAnsi="Times New Roman" w:eastAsia="仿宋" w:cs="仿宋"/>
          <w:sz w:val="28"/>
          <w:szCs w:val="28"/>
          <w:highlight w:val="none"/>
          <w:lang w:val="en-US" w:eastAsia="zh-CN"/>
        </w:rPr>
        <w:t>投资入股企业没有监管制度和方案</w:t>
      </w:r>
      <w:r>
        <w:rPr>
          <w:rFonts w:hint="eastAsia" w:ascii="Times New Roman" w:hAnsi="Times New Roman" w:eastAsia="仿宋" w:cs="仿宋"/>
          <w:sz w:val="28"/>
          <w:szCs w:val="28"/>
          <w:highlight w:val="none"/>
        </w:rPr>
        <w:t>（扣</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w:t>
      </w:r>
      <w:r>
        <w:rPr>
          <w:rFonts w:hint="eastAsia" w:ascii="Times New Roman" w:hAnsi="Times New Roman" w:eastAsia="仿宋" w:cs="仿宋"/>
          <w:sz w:val="28"/>
          <w:szCs w:val="28"/>
          <w:highlight w:val="none"/>
          <w:lang w:val="en-US" w:eastAsia="zh-CN"/>
        </w:rPr>
        <w:t>。</w:t>
      </w:r>
    </w:p>
    <w:p>
      <w:pPr>
        <w:ind w:firstLine="562" w:firstLineChars="200"/>
        <w:rPr>
          <w:rFonts w:hint="eastAsia" w:ascii="Times New Roman" w:hAnsi="Times New Roman" w:eastAsia="仿宋" w:cs="仿宋"/>
          <w:b/>
          <w:bCs/>
          <w:sz w:val="28"/>
          <w:szCs w:val="28"/>
          <w:highlight w:val="none"/>
        </w:rPr>
      </w:pPr>
      <w:r>
        <w:rPr>
          <w:rFonts w:hint="eastAsia" w:ascii="Times New Roman" w:hAnsi="Times New Roman" w:eastAsia="仿宋" w:cs="仿宋"/>
          <w:b/>
          <w:bCs/>
          <w:sz w:val="28"/>
          <w:szCs w:val="28"/>
          <w:highlight w:val="none"/>
        </w:rPr>
        <w:t>（</w:t>
      </w:r>
      <w:r>
        <w:rPr>
          <w:rFonts w:hint="eastAsia" w:ascii="Times New Roman" w:hAnsi="Times New Roman" w:eastAsia="仿宋" w:cs="仿宋"/>
          <w:b/>
          <w:bCs/>
          <w:sz w:val="28"/>
          <w:szCs w:val="28"/>
          <w:highlight w:val="none"/>
          <w:lang w:val="en-US" w:eastAsia="zh-CN"/>
        </w:rPr>
        <w:t>三）绩效结果指标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该类指标满分50分，包括项目产出结果、项目效益结果、公众满意度等3个二级指标</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具体分值及得分情况如下表所示</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。主要考察建设项目的预算成本控制</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产出时效、产出质量、产出数量，经济效益、社会效益、生态效益、可持续影响、公众满意度等情况。</w:t>
      </w: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b/>
          <w:bCs/>
          <w:sz w:val="28"/>
          <w:szCs w:val="28"/>
          <w:highlight w:val="none"/>
        </w:rPr>
        <w:t>绩效结果类指标具体分值及得分情况</w:t>
      </w:r>
      <w:r>
        <w:rPr>
          <w:rFonts w:hint="eastAsia" w:ascii="Times New Roman" w:hAnsi="Times New Roman" w:eastAsia="仿宋" w:cs="仿宋"/>
          <w:b/>
          <w:bCs/>
          <w:sz w:val="28"/>
          <w:szCs w:val="28"/>
          <w:highlight w:val="none"/>
          <w:lang w:val="en-US" w:eastAsia="zh-CN"/>
        </w:rPr>
        <w:t>表</w:t>
      </w:r>
    </w:p>
    <w:tbl>
      <w:tblPr>
        <w:tblStyle w:val="5"/>
        <w:tblW w:w="963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618"/>
        <w:gridCol w:w="2461"/>
        <w:gridCol w:w="1532"/>
        <w:gridCol w:w="1422"/>
        <w:gridCol w:w="16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一级指标</w:t>
            </w: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二级指标</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分值</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得分率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绩效结果</w:t>
            </w: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项目产出结果</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20</w:t>
            </w:r>
            <w:r>
              <w:rPr>
                <w:rFonts w:hint="eastAsia" w:ascii="Times New Roman" w:hAnsi="Times New Roman" w:eastAsia="仿宋" w:cs="仿宋"/>
                <w:sz w:val="21"/>
                <w:szCs w:val="21"/>
                <w:highlight w:val="none"/>
                <w:lang w:eastAsia="zh-CN"/>
              </w:rPr>
              <w:t>.</w:t>
            </w:r>
            <w:r>
              <w:rPr>
                <w:rFonts w:hint="eastAsia" w:ascii="Times New Roman" w:hAnsi="Times New Roman" w:eastAsia="仿宋"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17.00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85.00%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项目效益结果</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24</w:t>
            </w:r>
            <w:r>
              <w:rPr>
                <w:rFonts w:hint="eastAsia" w:ascii="Times New Roman" w:hAnsi="Times New Roman" w:eastAsia="仿宋"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24.00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100.00%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363" w:type="dxa"/>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p>
        </w:tc>
        <w:tc>
          <w:tcPr>
            <w:tcW w:w="222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sz w:val="21"/>
                <w:szCs w:val="21"/>
                <w:highlight w:val="none"/>
              </w:rPr>
            </w:pPr>
            <w:r>
              <w:rPr>
                <w:rFonts w:hint="eastAsia" w:ascii="Times New Roman" w:hAnsi="Times New Roman" w:eastAsia="仿宋" w:cs="仿宋"/>
                <w:sz w:val="21"/>
                <w:szCs w:val="21"/>
                <w:highlight w:val="none"/>
              </w:rPr>
              <w:t>公众满意度</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rPr>
              <w:t>6</w:t>
            </w:r>
            <w:r>
              <w:rPr>
                <w:rFonts w:hint="eastAsia" w:ascii="Times New Roman" w:hAnsi="Times New Roman" w:eastAsia="仿宋" w:cs="仿宋"/>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5.40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sz w:val="21"/>
                <w:szCs w:val="21"/>
                <w:highlight w:val="none"/>
                <w:lang w:val="en-US" w:eastAsia="zh-CN"/>
              </w:rPr>
            </w:pPr>
            <w:r>
              <w:rPr>
                <w:rFonts w:hint="eastAsia" w:ascii="Times New Roman" w:hAnsi="Times New Roman" w:eastAsia="仿宋" w:cs="仿宋"/>
                <w:sz w:val="21"/>
                <w:szCs w:val="21"/>
                <w:highlight w:val="none"/>
                <w:lang w:val="en-US" w:eastAsia="zh-CN"/>
              </w:rPr>
              <w:t>90.00%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84" w:type="dxa"/>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Times New Roman" w:hAnsi="Times New Roman" w:eastAsia="仿宋" w:cs="仿宋"/>
                <w:b/>
                <w:bCs/>
                <w:sz w:val="21"/>
                <w:szCs w:val="21"/>
                <w:highlight w:val="none"/>
              </w:rPr>
            </w:pPr>
            <w:r>
              <w:rPr>
                <w:rFonts w:hint="eastAsia" w:ascii="Times New Roman" w:hAnsi="Times New Roman" w:eastAsia="仿宋" w:cs="仿宋"/>
                <w:b/>
                <w:bCs/>
                <w:sz w:val="21"/>
                <w:szCs w:val="21"/>
                <w:highlight w:val="none"/>
              </w:rPr>
              <w:t>合计</w:t>
            </w:r>
          </w:p>
        </w:tc>
        <w:tc>
          <w:tcPr>
            <w:tcW w:w="13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rPr>
              <w:t>50</w:t>
            </w:r>
            <w:r>
              <w:rPr>
                <w:rFonts w:hint="eastAsia" w:ascii="Times New Roman" w:hAnsi="Times New Roman" w:eastAsia="仿宋" w:cs="仿宋"/>
                <w:b/>
                <w:bCs/>
                <w:sz w:val="21"/>
                <w:szCs w:val="21"/>
                <w:highlight w:val="none"/>
                <w:lang w:val="en-US" w:eastAsia="zh-CN"/>
              </w:rPr>
              <w:t>.00</w:t>
            </w:r>
          </w:p>
        </w:tc>
        <w:tc>
          <w:tcPr>
            <w:tcW w:w="12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lang w:val="en-US" w:eastAsia="zh-CN"/>
              </w:rPr>
              <w:t>46.40</w:t>
            </w:r>
          </w:p>
        </w:tc>
        <w:tc>
          <w:tcPr>
            <w:tcW w:w="144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仿宋" w:cs="仿宋"/>
                <w:b/>
                <w:bCs/>
                <w:sz w:val="21"/>
                <w:szCs w:val="21"/>
                <w:highlight w:val="none"/>
                <w:lang w:val="en-US" w:eastAsia="zh-CN"/>
              </w:rPr>
            </w:pPr>
            <w:r>
              <w:rPr>
                <w:rFonts w:hint="eastAsia" w:ascii="Times New Roman" w:hAnsi="Times New Roman" w:eastAsia="仿宋" w:cs="仿宋"/>
                <w:b/>
                <w:bCs/>
                <w:sz w:val="21"/>
                <w:szCs w:val="21"/>
                <w:highlight w:val="none"/>
                <w:lang w:val="en-US" w:eastAsia="zh-CN"/>
              </w:rPr>
              <w:t>92.80%</w:t>
            </w:r>
          </w:p>
        </w:tc>
      </w:tr>
    </w:tbl>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1.项目产出结果</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（1）预算（成本）控制（满分5分，得分5分）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预算执行未出现超支现象</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（2）产出时效（满分5分，得分</w:t>
      </w:r>
      <w:r>
        <w:rPr>
          <w:rFonts w:hint="eastAsia" w:ascii="Times New Roman" w:hAnsi="Times New Roman" w:eastAsia="仿宋" w:cs="仿宋"/>
          <w:sz w:val="28"/>
          <w:szCs w:val="28"/>
          <w:highlight w:val="none"/>
          <w:lang w:val="en-US" w:eastAsia="zh-CN"/>
        </w:rPr>
        <w:t>4</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村级未使用资金10</w:t>
      </w:r>
      <w:r>
        <w:rPr>
          <w:rFonts w:hint="eastAsia" w:ascii="Times New Roman" w:hAnsi="Times New Roman" w:cs="仿宋"/>
          <w:sz w:val="28"/>
          <w:szCs w:val="28"/>
          <w:highlight w:val="none"/>
          <w:lang w:val="en-US" w:eastAsia="zh-CN"/>
        </w:rPr>
        <w:t>.08万元</w:t>
      </w:r>
      <w:r>
        <w:rPr>
          <w:rFonts w:hint="eastAsia" w:ascii="Times New Roman" w:hAnsi="Times New Roman" w:eastAsia="仿宋" w:cs="仿宋"/>
          <w:sz w:val="28"/>
          <w:szCs w:val="28"/>
          <w:highlight w:val="none"/>
          <w:lang w:val="en-US" w:eastAsia="zh-CN"/>
        </w:rPr>
        <w:t>（</w:t>
      </w:r>
      <w:r>
        <w:rPr>
          <w:rFonts w:hint="eastAsia" w:ascii="Times New Roman" w:hAnsi="Times New Roman" w:eastAsia="仿宋" w:cs="仿宋"/>
          <w:sz w:val="28"/>
          <w:szCs w:val="28"/>
          <w:highlight w:val="none"/>
          <w:lang w:eastAsia="zh-CN"/>
        </w:rPr>
        <w:t>扣</w:t>
      </w:r>
      <w:r>
        <w:rPr>
          <w:rFonts w:hint="eastAsia" w:ascii="Times New Roman" w:hAnsi="Times New Roman" w:eastAsia="仿宋" w:cs="仿宋"/>
          <w:sz w:val="28"/>
          <w:szCs w:val="28"/>
          <w:highlight w:val="none"/>
          <w:lang w:val="en-US" w:eastAsia="zh-CN"/>
        </w:rPr>
        <w:t>1分）。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（3）产出质量</w:t>
      </w:r>
      <w:r>
        <w:rPr>
          <w:rFonts w:hint="eastAsia" w:ascii="Times New Roman" w:hAnsi="Times New Roman" w:eastAsia="仿宋" w:cs="仿宋"/>
          <w:sz w:val="28"/>
          <w:szCs w:val="28"/>
          <w:highlight w:val="none"/>
          <w:lang w:eastAsia="zh-CN"/>
        </w:rPr>
        <w:t>及数量</w:t>
      </w:r>
      <w:r>
        <w:rPr>
          <w:rFonts w:hint="eastAsia" w:ascii="Times New Roman" w:hAnsi="Times New Roman" w:eastAsia="仿宋" w:cs="仿宋"/>
          <w:sz w:val="28"/>
          <w:szCs w:val="28"/>
          <w:highlight w:val="none"/>
        </w:rPr>
        <w:t>（满分</w:t>
      </w:r>
      <w:r>
        <w:rPr>
          <w:rFonts w:hint="eastAsia" w:ascii="Times New Roman" w:hAnsi="Times New Roman" w:eastAsia="仿宋" w:cs="仿宋"/>
          <w:sz w:val="28"/>
          <w:szCs w:val="28"/>
          <w:highlight w:val="none"/>
          <w:lang w:val="en-US" w:eastAsia="zh-CN"/>
        </w:rPr>
        <w:t>10</w:t>
      </w:r>
      <w:r>
        <w:rPr>
          <w:rFonts w:hint="eastAsia" w:ascii="Times New Roman" w:hAnsi="Times New Roman" w:eastAsia="仿宋" w:cs="仿宋"/>
          <w:sz w:val="28"/>
          <w:szCs w:val="28"/>
          <w:highlight w:val="none"/>
        </w:rPr>
        <w:t>分，得分</w:t>
      </w:r>
      <w:r>
        <w:rPr>
          <w:rFonts w:hint="eastAsia" w:ascii="Times New Roman" w:hAnsi="Times New Roman" w:eastAsia="仿宋" w:cs="仿宋"/>
          <w:sz w:val="28"/>
          <w:szCs w:val="28"/>
          <w:highlight w:val="none"/>
          <w:lang w:val="en-US" w:eastAsia="zh-CN"/>
        </w:rPr>
        <w:t>8</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村级未使用资金10</w:t>
      </w:r>
      <w:r>
        <w:rPr>
          <w:rFonts w:hint="eastAsia" w:ascii="Times New Roman" w:hAnsi="Times New Roman" w:cs="仿宋"/>
          <w:sz w:val="28"/>
          <w:szCs w:val="28"/>
          <w:highlight w:val="none"/>
          <w:lang w:val="en-US" w:eastAsia="zh-CN"/>
        </w:rPr>
        <w:t>.08万元</w:t>
      </w:r>
      <w:r>
        <w:rPr>
          <w:rFonts w:hint="eastAsia" w:ascii="Times New Roman" w:hAnsi="Times New Roman" w:eastAsia="仿宋" w:cs="仿宋"/>
          <w:sz w:val="28"/>
          <w:szCs w:val="28"/>
          <w:highlight w:val="none"/>
          <w:lang w:val="en-US" w:eastAsia="zh-CN"/>
        </w:rPr>
        <w:t>。</w:t>
      </w:r>
      <w:r>
        <w:rPr>
          <w:rFonts w:hint="eastAsia" w:ascii="Times New Roman" w:hAnsi="Times New Roman" w:eastAsia="仿宋" w:cs="仿宋"/>
          <w:sz w:val="28"/>
          <w:szCs w:val="28"/>
          <w:highlight w:val="none"/>
          <w:lang w:eastAsia="zh-CN"/>
        </w:rPr>
        <w:t>（扣</w:t>
      </w:r>
      <w:r>
        <w:rPr>
          <w:rFonts w:hint="eastAsia" w:ascii="Times New Roman" w:hAnsi="Times New Roman" w:eastAsia="仿宋" w:cs="仿宋"/>
          <w:sz w:val="28"/>
          <w:szCs w:val="28"/>
          <w:highlight w:val="none"/>
          <w:lang w:val="en-US" w:eastAsia="zh-CN"/>
        </w:rPr>
        <w:t>2分）。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val="en-US" w:eastAsia="zh-CN"/>
        </w:rPr>
        <w:t>2.项目效益结果指标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（1）经济效益（满分6分，得</w:t>
      </w:r>
      <w:r>
        <w:rPr>
          <w:rFonts w:hint="eastAsia" w:ascii="Times New Roman" w:hAnsi="Times New Roman" w:eastAsia="仿宋" w:cs="仿宋"/>
          <w:sz w:val="28"/>
          <w:szCs w:val="28"/>
          <w:highlight w:val="none"/>
          <w:lang w:val="en-US" w:eastAsia="zh-CN"/>
        </w:rPr>
        <w:t>分6</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①项目预期产生的直接或间接经济效益</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lang w:eastAsia="zh-CN"/>
        </w:rPr>
        <w:t>通过</w:t>
      </w:r>
      <w:r>
        <w:rPr>
          <w:rFonts w:hint="eastAsia" w:ascii="Times New Roman" w:hAnsi="Times New Roman" w:eastAsia="仿宋" w:cs="仿宋"/>
          <w:sz w:val="28"/>
          <w:szCs w:val="28"/>
          <w:highlight w:val="none"/>
          <w:lang w:val="en-US" w:eastAsia="zh-CN"/>
        </w:rPr>
        <w:t>产业扶贫等</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增加贫困户收入</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②项目预算执行结果节约还是超支等</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项目预算执行结果未超过预算金额。</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（2）社会效益（满分6分，得</w:t>
      </w:r>
      <w:r>
        <w:rPr>
          <w:rFonts w:hint="eastAsia" w:ascii="Times New Roman" w:hAnsi="Times New Roman" w:eastAsia="仿宋" w:cs="仿宋"/>
          <w:sz w:val="28"/>
          <w:szCs w:val="28"/>
          <w:highlight w:val="none"/>
          <w:lang w:val="en-US" w:eastAsia="zh-CN"/>
        </w:rPr>
        <w:t>分6</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反映项目实施在社会上</w:t>
      </w:r>
      <w:r>
        <w:rPr>
          <w:rFonts w:hint="eastAsia" w:ascii="Times New Roman" w:hAnsi="Times New Roman" w:eastAsia="仿宋" w:cs="仿宋"/>
          <w:sz w:val="28"/>
          <w:szCs w:val="28"/>
          <w:highlight w:val="none"/>
          <w:lang w:val="en-US" w:eastAsia="zh-CN"/>
        </w:rPr>
        <w:t>产生积极影响</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（3）可持续发展（满分6分，得</w:t>
      </w:r>
      <w:r>
        <w:rPr>
          <w:rFonts w:hint="eastAsia" w:ascii="Times New Roman" w:hAnsi="Times New Roman" w:eastAsia="仿宋" w:cs="仿宋"/>
          <w:sz w:val="28"/>
          <w:szCs w:val="28"/>
          <w:highlight w:val="none"/>
          <w:lang w:val="en-US" w:eastAsia="zh-CN"/>
        </w:rPr>
        <w:t>分6</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①人员机构安排（满分2分，得</w:t>
      </w:r>
      <w:r>
        <w:rPr>
          <w:rFonts w:hint="eastAsia" w:ascii="Times New Roman" w:hAnsi="Times New Roman" w:eastAsia="仿宋" w:cs="仿宋"/>
          <w:sz w:val="28"/>
          <w:szCs w:val="28"/>
          <w:highlight w:val="none"/>
          <w:lang w:val="en-US" w:eastAsia="zh-CN"/>
        </w:rPr>
        <w:t>分2</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eastAsia="zh-CN"/>
        </w:rPr>
      </w:pPr>
      <w:r>
        <w:rPr>
          <w:rFonts w:hint="eastAsia" w:ascii="Times New Roman" w:hAnsi="Times New Roman" w:eastAsia="仿宋" w:cs="仿宋"/>
          <w:sz w:val="28"/>
          <w:szCs w:val="28"/>
          <w:highlight w:val="none"/>
        </w:rPr>
        <w:t>项目单位</w:t>
      </w:r>
      <w:r>
        <w:rPr>
          <w:rFonts w:hint="eastAsia" w:ascii="Times New Roman" w:hAnsi="Times New Roman" w:eastAsia="仿宋" w:cs="仿宋"/>
          <w:sz w:val="28"/>
          <w:szCs w:val="28"/>
          <w:highlight w:val="none"/>
          <w:lang w:val="en-US" w:eastAsia="zh-CN"/>
        </w:rPr>
        <w:t>2017年</w:t>
      </w:r>
      <w:r>
        <w:rPr>
          <w:rFonts w:hint="eastAsia" w:ascii="Times New Roman" w:hAnsi="Times New Roman" w:eastAsia="仿宋" w:cs="仿宋"/>
          <w:sz w:val="28"/>
          <w:szCs w:val="28"/>
          <w:highlight w:val="none"/>
        </w:rPr>
        <w:t>成立</w:t>
      </w:r>
      <w:r>
        <w:rPr>
          <w:rFonts w:hint="eastAsia" w:ascii="Times New Roman" w:hAnsi="Times New Roman" w:eastAsia="仿宋" w:cs="仿宋"/>
          <w:sz w:val="28"/>
          <w:szCs w:val="28"/>
          <w:highlight w:val="none"/>
          <w:lang w:val="en-US" w:eastAsia="zh-CN"/>
        </w:rPr>
        <w:t>了</w:t>
      </w:r>
      <w:r>
        <w:rPr>
          <w:rFonts w:hint="eastAsia" w:ascii="Times New Roman" w:hAnsi="Times New Roman" w:eastAsia="仿宋" w:cs="仿宋"/>
          <w:sz w:val="28"/>
          <w:szCs w:val="28"/>
          <w:highlight w:val="none"/>
        </w:rPr>
        <w:t>专门的工作领导小组</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2018、2019年由于人事变动进行了相应的调整</w:t>
      </w:r>
      <w:r>
        <w:rPr>
          <w:rFonts w:hint="eastAsia" w:ascii="Times New Roman" w:hAnsi="Times New Roman" w:eastAsia="仿宋" w:cs="仿宋"/>
          <w:sz w:val="28"/>
          <w:szCs w:val="28"/>
          <w:highlight w:val="none"/>
          <w:lang w:eastAsia="zh-CN"/>
        </w:rPr>
        <w:t>；</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②政策、制度可持续（满分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w:t>
      </w:r>
      <w:r>
        <w:rPr>
          <w:rFonts w:hint="eastAsia" w:ascii="Times New Roman" w:hAnsi="Times New Roman" w:eastAsia="仿宋" w:cs="仿宋"/>
          <w:sz w:val="28"/>
          <w:szCs w:val="28"/>
          <w:highlight w:val="none"/>
          <w:lang w:val="en-US" w:eastAsia="zh-CN"/>
        </w:rPr>
        <w:t>分2</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eastAsia="zh-CN"/>
        </w:rPr>
        <w:t>根据中共龙川县鹤市镇委员会《关于印发&lt;关于打赢脱贫攻坚战三年行动方案（2018-2020年）&gt;的通知》（鹤委〔2018〕51号）等文件</w:t>
      </w:r>
      <w:r>
        <w:rPr>
          <w:rFonts w:hint="eastAsia" w:ascii="Times New Roman" w:hAnsi="Times New Roman" w:eastAsia="仿宋"/>
          <w:sz w:val="28"/>
          <w:szCs w:val="28"/>
          <w:highlight w:val="none"/>
          <w:lang w:eastAsia="zh-CN"/>
        </w:rPr>
        <w:t>，政策执行时间</w:t>
      </w:r>
      <w:r>
        <w:rPr>
          <w:rFonts w:hint="eastAsia" w:ascii="Times New Roman" w:hAnsi="Times New Roman" w:eastAsia="仿宋"/>
          <w:sz w:val="28"/>
          <w:szCs w:val="28"/>
          <w:highlight w:val="none"/>
          <w:lang w:val="en-US" w:eastAsia="zh-CN"/>
        </w:rPr>
        <w:t>2018年-2020年，具有可持续性。</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lang w:eastAsia="zh-CN"/>
        </w:rPr>
        <w:t>③</w:t>
      </w:r>
      <w:r>
        <w:rPr>
          <w:rFonts w:hint="eastAsia" w:ascii="Times New Roman" w:hAnsi="Times New Roman" w:eastAsia="仿宋" w:cs="仿宋"/>
          <w:sz w:val="28"/>
          <w:szCs w:val="28"/>
          <w:highlight w:val="none"/>
        </w:rPr>
        <w:t>管理机制（如管护和资金投入等）可持续（满分</w:t>
      </w:r>
      <w:r>
        <w:rPr>
          <w:rFonts w:hint="eastAsia" w:ascii="Times New Roman" w:hAnsi="Times New Roman" w:eastAsia="仿宋" w:cs="仿宋"/>
          <w:sz w:val="28"/>
          <w:szCs w:val="28"/>
          <w:highlight w:val="none"/>
          <w:lang w:val="en-US" w:eastAsia="zh-CN"/>
        </w:rPr>
        <w:t>2</w:t>
      </w:r>
      <w:r>
        <w:rPr>
          <w:rFonts w:hint="eastAsia" w:ascii="Times New Roman" w:hAnsi="Times New Roman" w:eastAsia="仿宋" w:cs="仿宋"/>
          <w:sz w:val="28"/>
          <w:szCs w:val="28"/>
          <w:highlight w:val="none"/>
        </w:rPr>
        <w:t>分，得</w:t>
      </w:r>
      <w:r>
        <w:rPr>
          <w:rFonts w:hint="eastAsia" w:ascii="Times New Roman" w:hAnsi="Times New Roman" w:eastAsia="仿宋" w:cs="仿宋"/>
          <w:sz w:val="28"/>
          <w:szCs w:val="28"/>
          <w:highlight w:val="none"/>
          <w:lang w:val="en-US" w:eastAsia="zh-CN"/>
        </w:rPr>
        <w:t>分2</w:t>
      </w:r>
      <w:r>
        <w:rPr>
          <w:rFonts w:hint="eastAsia" w:ascii="Times New Roman" w:hAnsi="Times New Roman" w:eastAsia="仿宋" w:cs="仿宋"/>
          <w:sz w:val="28"/>
          <w:szCs w:val="28"/>
          <w:highlight w:val="none"/>
        </w:rPr>
        <w:t>分）</w:t>
      </w:r>
    </w:p>
    <w:p>
      <w:pPr>
        <w:ind w:firstLine="560" w:firstLineChars="200"/>
        <w:rPr>
          <w:rFonts w:hint="default"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根据相关的政策和实施方案，</w:t>
      </w:r>
      <w:r>
        <w:rPr>
          <w:rFonts w:hint="default" w:ascii="Times New Roman" w:hAnsi="Times New Roman" w:eastAsia="仿宋" w:cs="仿宋"/>
          <w:sz w:val="28"/>
          <w:szCs w:val="28"/>
          <w:highlight w:val="none"/>
          <w:lang w:val="en-US" w:eastAsia="zh-CN"/>
        </w:rPr>
        <w:t>产业帮扶资金</w:t>
      </w:r>
      <w:r>
        <w:rPr>
          <w:rFonts w:hint="eastAsia" w:ascii="Times New Roman" w:hAnsi="Times New Roman" w:eastAsia="仿宋" w:cs="仿宋"/>
          <w:sz w:val="28"/>
          <w:szCs w:val="28"/>
          <w:highlight w:val="none"/>
          <w:lang w:val="en-US" w:eastAsia="zh-CN"/>
        </w:rPr>
        <w:t>投资入股，每年分红，增加贫困户收入。</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（4）生态影响（满分6分，得分6分）</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项目在</w:t>
      </w:r>
      <w:r>
        <w:rPr>
          <w:rFonts w:hint="eastAsia" w:ascii="Times New Roman" w:hAnsi="Times New Roman" w:eastAsia="仿宋" w:cs="仿宋"/>
          <w:sz w:val="28"/>
          <w:szCs w:val="28"/>
          <w:highlight w:val="none"/>
          <w:lang w:eastAsia="zh-CN"/>
        </w:rPr>
        <w:t>实施</w:t>
      </w:r>
      <w:r>
        <w:rPr>
          <w:rFonts w:hint="eastAsia" w:ascii="Times New Roman" w:hAnsi="Times New Roman" w:eastAsia="仿宋" w:cs="仿宋"/>
          <w:sz w:val="28"/>
          <w:szCs w:val="28"/>
          <w:highlight w:val="none"/>
        </w:rPr>
        <w:t>过程中未对项目周围环境产生影响。</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t>3.满意度指标</w:t>
      </w:r>
    </w:p>
    <w:p>
      <w:pPr>
        <w:ind w:firstLine="560" w:firstLineChars="200"/>
        <w:rPr>
          <w:rFonts w:hint="eastAsia" w:ascii="Times New Roman" w:hAnsi="Times New Roman" w:eastAsia="仿宋" w:cs="仿宋"/>
          <w:sz w:val="28"/>
          <w:szCs w:val="28"/>
          <w:highlight w:val="none"/>
        </w:rPr>
      </w:pPr>
      <w:r>
        <w:rPr>
          <w:rFonts w:hint="eastAsia" w:ascii="Times New Roman" w:hAnsi="Times New Roman" w:eastAsia="仿宋" w:cs="仿宋"/>
          <w:sz w:val="28"/>
          <w:szCs w:val="28"/>
          <w:highlight w:val="none"/>
        </w:rPr>
        <w:t>公平性（满分6分，得分5.</w:t>
      </w:r>
      <w:r>
        <w:rPr>
          <w:rFonts w:hint="eastAsia" w:ascii="Times New Roman" w:hAnsi="Times New Roman" w:eastAsia="仿宋" w:cs="仿宋"/>
          <w:sz w:val="28"/>
          <w:szCs w:val="28"/>
          <w:highlight w:val="none"/>
          <w:lang w:val="en-US" w:eastAsia="zh-CN"/>
        </w:rPr>
        <w:t>4</w:t>
      </w:r>
      <w:r>
        <w:rPr>
          <w:rFonts w:hint="eastAsia" w:ascii="Times New Roman" w:hAnsi="Times New Roman" w:eastAsia="仿宋" w:cs="仿宋"/>
          <w:sz w:val="28"/>
          <w:szCs w:val="28"/>
          <w:highlight w:val="none"/>
        </w:rPr>
        <w:t>分）</w:t>
      </w:r>
    </w:p>
    <w:p>
      <w:pPr>
        <w:ind w:firstLine="560" w:firstLineChars="200"/>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rPr>
        <w:t>从问卷统计结果来看，</w:t>
      </w:r>
      <w:r>
        <w:rPr>
          <w:rFonts w:hint="eastAsia" w:ascii="Times New Roman" w:hAnsi="Times New Roman" w:eastAsia="仿宋" w:cs="仿宋"/>
          <w:sz w:val="28"/>
          <w:szCs w:val="28"/>
          <w:highlight w:val="none"/>
          <w:lang w:val="en-US" w:eastAsia="zh-CN"/>
        </w:rPr>
        <w:t>鹤市镇精准扶贫资金项目</w:t>
      </w:r>
      <w:r>
        <w:rPr>
          <w:rFonts w:hint="eastAsia" w:ascii="Times New Roman" w:hAnsi="Times New Roman" w:eastAsia="仿宋" w:cs="仿宋"/>
          <w:sz w:val="28"/>
          <w:szCs w:val="28"/>
          <w:highlight w:val="none"/>
        </w:rPr>
        <w:t>的公众满意度整体得分为</w:t>
      </w:r>
      <w:r>
        <w:rPr>
          <w:rFonts w:hint="eastAsia" w:ascii="Times New Roman" w:hAnsi="Times New Roman" w:eastAsia="仿宋" w:cs="仿宋"/>
          <w:sz w:val="28"/>
          <w:szCs w:val="28"/>
          <w:highlight w:val="none"/>
          <w:lang w:val="en-US" w:eastAsia="zh-CN"/>
        </w:rPr>
        <w:t>90</w:t>
      </w:r>
      <w:r>
        <w:rPr>
          <w:rFonts w:hint="eastAsia" w:ascii="Times New Roman" w:hAnsi="Times New Roman" w:eastAsia="仿宋" w:cs="仿宋"/>
          <w:sz w:val="28"/>
          <w:szCs w:val="28"/>
          <w:highlight w:val="none"/>
        </w:rPr>
        <w:t>.00分，满意度适中</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lang w:val="en-US" w:eastAsia="zh-CN"/>
        </w:rPr>
        <w:t>扣0.6分</w:t>
      </w:r>
      <w:r>
        <w:rPr>
          <w:rFonts w:hint="eastAsia" w:ascii="Times New Roman" w:hAnsi="Times New Roman" w:eastAsia="仿宋" w:cs="仿宋"/>
          <w:sz w:val="28"/>
          <w:szCs w:val="28"/>
          <w:highlight w:val="none"/>
          <w:lang w:eastAsia="zh-CN"/>
        </w:rPr>
        <w:t>）</w:t>
      </w:r>
      <w:r>
        <w:rPr>
          <w:rFonts w:hint="eastAsia" w:ascii="Times New Roman" w:hAnsi="Times New Roman" w:eastAsia="仿宋" w:cs="仿宋"/>
          <w:sz w:val="28"/>
          <w:szCs w:val="28"/>
          <w:highlight w:val="none"/>
        </w:rPr>
        <w:t>。</w:t>
      </w: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shd w:val="clear"/>
        <w:rPr>
          <w:rFonts w:hint="eastAsia" w:ascii="Times New Roman" w:hAnsi="Times New Roman" w:eastAsia="仿宋" w:cs="仿宋"/>
          <w:b/>
          <w:sz w:val="28"/>
          <w:szCs w:val="28"/>
          <w:highlight w:val="none"/>
          <w:lang w:val="en-US" w:eastAsia="zh-CN"/>
        </w:rPr>
      </w:pPr>
      <w:r>
        <w:rPr>
          <w:rFonts w:hint="eastAsia" w:ascii="Times New Roman" w:hAnsi="Times New Roman" w:eastAsia="仿宋" w:cs="仿宋"/>
          <w:b/>
          <w:bCs/>
          <w:sz w:val="28"/>
          <w:szCs w:val="28"/>
          <w:highlight w:val="none"/>
          <w:lang w:val="en-US" w:eastAsia="zh-CN"/>
        </w:rPr>
        <w:t>附件</w:t>
      </w:r>
      <w:r>
        <w:rPr>
          <w:rFonts w:hint="eastAsia" w:ascii="Times New Roman" w:hAnsi="Times New Roman" w:cs="仿宋"/>
          <w:b/>
          <w:bCs/>
          <w:sz w:val="28"/>
          <w:szCs w:val="28"/>
          <w:highlight w:val="none"/>
          <w:lang w:val="en-US" w:eastAsia="zh-CN"/>
        </w:rPr>
        <w:t>5</w:t>
      </w:r>
      <w:r>
        <w:rPr>
          <w:rFonts w:hint="eastAsia" w:ascii="Times New Roman" w:hAnsi="Times New Roman" w:eastAsia="仿宋" w:cs="仿宋"/>
          <w:b/>
          <w:bCs/>
          <w:sz w:val="28"/>
          <w:szCs w:val="28"/>
          <w:highlight w:val="none"/>
          <w:lang w:val="en-US" w:eastAsia="zh-CN"/>
        </w:rPr>
        <w:t>：</w:t>
      </w:r>
      <w:r>
        <w:rPr>
          <w:rFonts w:hint="eastAsia" w:ascii="Times New Roman" w:hAnsi="Times New Roman" w:eastAsia="仿宋" w:cs="仿宋"/>
          <w:b/>
          <w:sz w:val="28"/>
          <w:szCs w:val="28"/>
          <w:highlight w:val="none"/>
          <w:lang w:val="en-US" w:eastAsia="zh-CN"/>
        </w:rPr>
        <w:t>现场核查照片</w:t>
      </w:r>
    </w:p>
    <w:p>
      <w:pPr>
        <w:shd w:val="clear"/>
        <w:jc w:val="center"/>
        <w:rPr>
          <w:rFonts w:hint="default" w:ascii="Times New Roman" w:hAnsi="Times New Roman" w:eastAsia="仿宋" w:cs="仿宋"/>
          <w:b w:val="0"/>
          <w:bCs/>
          <w:sz w:val="28"/>
          <w:szCs w:val="28"/>
          <w:highlight w:val="none"/>
          <w:lang w:val="en-US" w:eastAsia="zh-CN"/>
        </w:rPr>
      </w:pPr>
      <w:r>
        <w:rPr>
          <w:rFonts w:hint="eastAsia" w:ascii="Times New Roman" w:hAnsi="Times New Roman" w:cs="仿宋"/>
          <w:b w:val="0"/>
          <w:bCs/>
          <w:sz w:val="28"/>
          <w:szCs w:val="28"/>
          <w:highlight w:val="none"/>
          <w:lang w:val="en-US" w:eastAsia="zh-CN"/>
        </w:rPr>
        <w:t>（1）龙川县鹤市联光种养场</w:t>
      </w: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239770"/>
            <wp:effectExtent l="0" t="0" r="4445" b="17780"/>
            <wp:docPr id="28" name="图片 28" descr="鹤市镇联光种养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鹤市镇联光种养场1"/>
                    <pic:cNvPicPr>
                      <a:picLocks noChangeAspect="1"/>
                    </pic:cNvPicPr>
                  </pic:nvPicPr>
                  <pic:blipFill>
                    <a:blip r:embed="rId9"/>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eastAsia="仿宋" w:cs="仿宋"/>
          <w:sz w:val="28"/>
          <w:szCs w:val="28"/>
          <w:highlight w:val="none"/>
          <w:lang w:val="en-US" w:eastAsia="zh-CN"/>
        </w:rPr>
      </w:pP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239770"/>
            <wp:effectExtent l="0" t="0" r="4445" b="17780"/>
            <wp:docPr id="27" name="图片 27" descr="鹤市镇联光种养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鹤市镇联光种养场2"/>
                    <pic:cNvPicPr>
                      <a:picLocks noChangeAspect="1"/>
                    </pic:cNvPicPr>
                  </pic:nvPicPr>
                  <pic:blipFill>
                    <a:blip r:embed="rId10"/>
                    <a:stretch>
                      <a:fillRect/>
                    </a:stretch>
                  </pic:blipFill>
                  <pic:spPr>
                    <a:xfrm>
                      <a:off x="0" y="0"/>
                      <a:ext cx="4319905" cy="3239770"/>
                    </a:xfrm>
                    <a:prstGeom prst="rect">
                      <a:avLst/>
                    </a:prstGeom>
                  </pic:spPr>
                </pic:pic>
              </a:graphicData>
            </a:graphic>
          </wp:inline>
        </w:drawing>
      </w:r>
      <w:r>
        <w:rPr>
          <w:rFonts w:hint="eastAsia" w:ascii="Times New Roman" w:hAnsi="Times New Roman" w:eastAsia="仿宋" w:cs="仿宋"/>
          <w:sz w:val="28"/>
          <w:szCs w:val="28"/>
          <w:highlight w:val="none"/>
          <w:lang w:val="en-US" w:eastAsia="zh-CN"/>
        </w:rPr>
        <w:drawing>
          <wp:inline distT="0" distB="0" distL="114300" distR="114300">
            <wp:extent cx="4319905" cy="3239770"/>
            <wp:effectExtent l="0" t="0" r="4445" b="17780"/>
            <wp:docPr id="26" name="图片 26" descr="鹤市镇联光种养场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鹤市镇联光种养场3"/>
                    <pic:cNvPicPr>
                      <a:picLocks noChangeAspect="1"/>
                    </pic:cNvPicPr>
                  </pic:nvPicPr>
                  <pic:blipFill>
                    <a:blip r:embed="rId11"/>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eastAsia="仿宋" w:cs="仿宋"/>
          <w:sz w:val="28"/>
          <w:szCs w:val="28"/>
          <w:highlight w:val="none"/>
          <w:lang w:val="en-US" w:eastAsia="zh-CN"/>
        </w:rPr>
      </w:pPr>
    </w:p>
    <w:p>
      <w:pPr>
        <w:jc w:val="center"/>
        <w:rPr>
          <w:rFonts w:hint="eastAsia" w:ascii="Times New Roman" w:hAnsi="Times New Roman" w:eastAsia="仿宋" w:cs="仿宋"/>
          <w:sz w:val="28"/>
          <w:szCs w:val="28"/>
          <w:highlight w:val="none"/>
          <w:lang w:val="en-US" w:eastAsia="zh-CN"/>
        </w:rPr>
      </w:pPr>
      <w:r>
        <w:rPr>
          <w:rFonts w:hint="eastAsia" w:ascii="Times New Roman" w:hAnsi="Times New Roman" w:eastAsia="仿宋" w:cs="仿宋"/>
          <w:sz w:val="28"/>
          <w:szCs w:val="28"/>
          <w:highlight w:val="none"/>
          <w:lang w:val="en-US" w:eastAsia="zh-CN"/>
        </w:rPr>
        <w:drawing>
          <wp:inline distT="0" distB="0" distL="114300" distR="114300">
            <wp:extent cx="4319905" cy="3239770"/>
            <wp:effectExtent l="0" t="0" r="4445" b="17780"/>
            <wp:docPr id="25" name="图片 25" descr="鹤市镇联光种养场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鹤市镇联光种养场4"/>
                    <pic:cNvPicPr>
                      <a:picLocks noChangeAspect="1"/>
                    </pic:cNvPicPr>
                  </pic:nvPicPr>
                  <pic:blipFill>
                    <a:blip r:embed="rId12"/>
                    <a:stretch>
                      <a:fillRect/>
                    </a:stretch>
                  </pic:blipFill>
                  <pic:spPr>
                    <a:xfrm>
                      <a:off x="0" y="0"/>
                      <a:ext cx="4319905" cy="3239770"/>
                    </a:xfrm>
                    <a:prstGeom prst="rect">
                      <a:avLst/>
                    </a:prstGeom>
                  </pic:spPr>
                </pic:pic>
              </a:graphicData>
            </a:graphic>
          </wp:inline>
        </w:drawing>
      </w: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rPr>
          <w:rFonts w:hint="eastAsia" w:ascii="Times New Roman" w:hAnsi="Times New Roman" w:eastAsia="仿宋"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（2）龙川种猪场</w:t>
      </w: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31" name="图片 31" descr="鹤市镇龙川种猪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鹤市镇龙川种猪场2"/>
                    <pic:cNvPicPr>
                      <a:picLocks noChangeAspect="1"/>
                    </pic:cNvPicPr>
                  </pic:nvPicPr>
                  <pic:blipFill>
                    <a:blip r:embed="rId13"/>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33" name="图片 33" descr="鹤市镇龙川种猪场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鹤市镇龙川种猪场1"/>
                    <pic:cNvPicPr>
                      <a:picLocks noChangeAspect="1"/>
                    </pic:cNvPicPr>
                  </pic:nvPicPr>
                  <pic:blipFill>
                    <a:blip r:embed="rId14"/>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30" name="图片 30" descr="鹤市镇龙川种猪场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鹤市镇龙川种猪场3"/>
                    <pic:cNvPicPr>
                      <a:picLocks noChangeAspect="1"/>
                    </pic:cNvPicPr>
                  </pic:nvPicPr>
                  <pic:blipFill>
                    <a:blip r:embed="rId15"/>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34" name="图片 34" descr="鹤市镇龙川种猪场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鹤市镇龙川种猪场4"/>
                    <pic:cNvPicPr>
                      <a:picLocks noChangeAspect="1"/>
                    </pic:cNvPicPr>
                  </pic:nvPicPr>
                  <pic:blipFill>
                    <a:blip r:embed="rId16"/>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（3）龙川县鹤市镇陆古养殖场</w:t>
      </w: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39" name="图片 39" descr="鹤市镇陆古养殖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鹤市镇陆古养殖场2"/>
                    <pic:cNvPicPr>
                      <a:picLocks noChangeAspect="1"/>
                    </pic:cNvPicPr>
                  </pic:nvPicPr>
                  <pic:blipFill>
                    <a:blip r:embed="rId17"/>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38" name="图片 38" descr="鹤市镇陆古养殖场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鹤市镇陆古养殖场3"/>
                    <pic:cNvPicPr>
                      <a:picLocks noChangeAspect="1"/>
                    </pic:cNvPicPr>
                  </pic:nvPicPr>
                  <pic:blipFill>
                    <a:blip r:embed="rId18"/>
                    <a:stretch>
                      <a:fillRect/>
                    </a:stretch>
                  </pic:blipFill>
                  <pic:spPr>
                    <a:xfrm>
                      <a:off x="0" y="0"/>
                      <a:ext cx="4319905" cy="3239770"/>
                    </a:xfrm>
                    <a:prstGeom prst="rect">
                      <a:avLst/>
                    </a:prstGeom>
                  </pic:spPr>
                </pic:pic>
              </a:graphicData>
            </a:graphic>
          </wp:inline>
        </w:drawing>
      </w: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37" name="图片 37" descr="鹤市镇陆古养殖场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鹤市镇陆古养殖场4"/>
                    <pic:cNvPicPr>
                      <a:picLocks noChangeAspect="1"/>
                    </pic:cNvPicPr>
                  </pic:nvPicPr>
                  <pic:blipFill>
                    <a:blip r:embed="rId19"/>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36" name="图片 36" descr="鹤市镇陆古养殖场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鹤市镇陆古养殖场5"/>
                    <pic:cNvPicPr>
                      <a:picLocks noChangeAspect="1"/>
                    </pic:cNvPicPr>
                  </pic:nvPicPr>
                  <pic:blipFill>
                    <a:blip r:embed="rId20"/>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t>（4）罗乐村石地咀水电站</w:t>
      </w: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46" name="图片 46" descr="鹤市镇罗乐村石地咀水电站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鹤市镇罗乐村石地咀水电站1"/>
                    <pic:cNvPicPr>
                      <a:picLocks noChangeAspect="1"/>
                    </pic:cNvPicPr>
                  </pic:nvPicPr>
                  <pic:blipFill>
                    <a:blip r:embed="rId21"/>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45" name="图片 45" descr="鹤市镇罗乐村石地咀水电站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鹤市镇罗乐村石地咀水电站2"/>
                    <pic:cNvPicPr>
                      <a:picLocks noChangeAspect="1"/>
                    </pic:cNvPicPr>
                  </pic:nvPicPr>
                  <pic:blipFill>
                    <a:blip r:embed="rId22"/>
                    <a:stretch>
                      <a:fillRect/>
                    </a:stretch>
                  </pic:blipFill>
                  <pic:spPr>
                    <a:xfrm>
                      <a:off x="0" y="0"/>
                      <a:ext cx="4319905" cy="3239770"/>
                    </a:xfrm>
                    <a:prstGeom prst="rect">
                      <a:avLst/>
                    </a:prstGeom>
                  </pic:spPr>
                </pic:pic>
              </a:graphicData>
            </a:graphic>
          </wp:inline>
        </w:drawing>
      </w: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44" name="图片 44" descr="鹤市镇罗乐村石地咀水电站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鹤市镇罗乐村石地咀水电站3"/>
                    <pic:cNvPicPr>
                      <a:picLocks noChangeAspect="1"/>
                    </pic:cNvPicPr>
                  </pic:nvPicPr>
                  <pic:blipFill>
                    <a:blip r:embed="rId23"/>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43" name="图片 43" descr="鹤市镇罗乐村石地咀水电站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鹤市镇罗乐村石地咀水电站4"/>
                    <pic:cNvPicPr>
                      <a:picLocks noChangeAspect="1"/>
                    </pic:cNvPicPr>
                  </pic:nvPicPr>
                  <pic:blipFill>
                    <a:blip r:embed="rId24"/>
                    <a:stretch>
                      <a:fillRect/>
                    </a:stretch>
                  </pic:blipFill>
                  <pic:spPr>
                    <a:xfrm>
                      <a:off x="0" y="0"/>
                      <a:ext cx="4319905" cy="3239770"/>
                    </a:xfrm>
                    <a:prstGeom prst="rect">
                      <a:avLst/>
                    </a:prstGeom>
                  </pic:spPr>
                </pic:pic>
              </a:graphicData>
            </a:graphic>
          </wp:inline>
        </w:drawing>
      </w: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41" name="图片 41" descr="鹤市镇罗乐村石地咀水电站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鹤市镇罗乐村石地咀水电站6"/>
                    <pic:cNvPicPr>
                      <a:picLocks noChangeAspect="1"/>
                    </pic:cNvPicPr>
                  </pic:nvPicPr>
                  <pic:blipFill>
                    <a:blip r:embed="rId25"/>
                    <a:stretch>
                      <a:fillRect/>
                    </a:stretch>
                  </pic:blipFill>
                  <pic:spPr>
                    <a:xfrm>
                      <a:off x="0" y="0"/>
                      <a:ext cx="4319905" cy="3239770"/>
                    </a:xfrm>
                    <a:prstGeom prst="rect">
                      <a:avLst/>
                    </a:prstGeom>
                  </pic:spPr>
                </pic:pic>
              </a:graphicData>
            </a:graphic>
          </wp:inline>
        </w:drawing>
      </w:r>
    </w:p>
    <w:p>
      <w:pPr>
        <w:jc w:val="center"/>
        <w:rPr>
          <w:rFonts w:hint="eastAsia" w:ascii="Times New Roman" w:hAnsi="Times New Roman" w:cs="仿宋"/>
          <w:sz w:val="28"/>
          <w:szCs w:val="28"/>
          <w:highlight w:val="none"/>
          <w:lang w:val="en-US" w:eastAsia="zh-CN"/>
        </w:rPr>
      </w:pPr>
    </w:p>
    <w:p>
      <w:pPr>
        <w:jc w:val="center"/>
        <w:rPr>
          <w:rFonts w:hint="eastAsia" w:ascii="Times New Roman" w:hAnsi="Times New Roman" w:cs="仿宋"/>
          <w:sz w:val="28"/>
          <w:szCs w:val="28"/>
          <w:highlight w:val="none"/>
          <w:lang w:val="en-US" w:eastAsia="zh-CN"/>
        </w:rPr>
      </w:pPr>
      <w:r>
        <w:rPr>
          <w:rFonts w:hint="eastAsia" w:ascii="Times New Roman" w:hAnsi="Times New Roman" w:cs="仿宋"/>
          <w:sz w:val="28"/>
          <w:szCs w:val="28"/>
          <w:highlight w:val="none"/>
          <w:lang w:val="en-US" w:eastAsia="zh-CN"/>
        </w:rPr>
        <w:drawing>
          <wp:inline distT="0" distB="0" distL="114300" distR="114300">
            <wp:extent cx="4319905" cy="3239770"/>
            <wp:effectExtent l="0" t="0" r="4445" b="17780"/>
            <wp:docPr id="40" name="图片 40" descr="鹤市镇罗乐村石地咀水电站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鹤市镇罗乐村石地咀水电站7"/>
                    <pic:cNvPicPr>
                      <a:picLocks noChangeAspect="1"/>
                    </pic:cNvPicPr>
                  </pic:nvPicPr>
                  <pic:blipFill>
                    <a:blip r:embed="rId26"/>
                    <a:stretch>
                      <a:fillRect/>
                    </a:stretch>
                  </pic:blipFill>
                  <pic:spPr>
                    <a:xfrm>
                      <a:off x="0" y="0"/>
                      <a:ext cx="4319905" cy="3239770"/>
                    </a:xfrm>
                    <a:prstGeom prst="rect">
                      <a:avLst/>
                    </a:prstGeom>
                  </pic:spPr>
                </pic:pic>
              </a:graphicData>
            </a:graphic>
          </wp:inline>
        </w:drawing>
      </w:r>
    </w:p>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43"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A0000287" w:usb1="28C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wN7nihQCAAATBAAADgAAAAAAAAAB&#10;ACAAAAAfAQAAZHJzL2Uyb0RvYy54bWxQSwUGAAAAAAYABgBZAQAApQUAAAAA&#10;">
              <v:fill on="f" focussize="0,0"/>
              <v:stroke on="f" weight="0.5pt"/>
              <v:imagedata o:title=""/>
              <o:lock v:ext="edit" aspectratio="f"/>
              <v:textbox inset="0mm,0mm,0mm,0mm" style="mso-fit-shape-to-text:t;">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tabs>
        <w:tab w:val="center" w:pos="4607"/>
        <w:tab w:val="clear" w:pos="4153"/>
      </w:tabs>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JvSDC8VAgAAEwQAAA4AAAAAAAAA&#10;AQAgAAAAHwEAAGRycy9lMm9Eb2MueG1sUEsFBgAAAAAGAAYAWQEAAKYFAAAAAA==&#10;">
              <v:fill on="f" focussize="0,0"/>
              <v:stroke on="f" weight="0.5pt"/>
              <v:imagedata o:title=""/>
              <o:lock v:ext="edit" aspectratio="f"/>
              <v:textbox inset="0mm,0mm,0mm,0mm" style="mso-fit-shape-to-text:t;">
                <w:txbxContent>
                  <w:p>
                    <w:pPr>
                      <w:pStyle w:val="2"/>
                      <w:rPr>
                        <w:rFonts w:hint="eastAsia" w:eastAsia="仿宋"/>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rPr>
      <w:tab/>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9AD7538"/>
    <w:multiLevelType w:val="singleLevel"/>
    <w:tmpl w:val="C9AD7538"/>
    <w:lvl w:ilvl="0" w:tentative="0">
      <w:start w:val="2"/>
      <w:numFmt w:val="decimal"/>
      <w:suff w:val="nothing"/>
      <w:lvlText w:val="（%1）"/>
      <w:lvlJc w:val="left"/>
    </w:lvl>
  </w:abstractNum>
  <w:abstractNum w:abstractNumId="1">
    <w:nsid w:val="D261D808"/>
    <w:multiLevelType w:val="singleLevel"/>
    <w:tmpl w:val="D261D808"/>
    <w:lvl w:ilvl="0" w:tentative="0">
      <w:start w:val="4"/>
      <w:numFmt w:val="decimal"/>
      <w:suff w:val="nothing"/>
      <w:lvlText w:val="（%1）"/>
      <w:lvlJc w:val="left"/>
    </w:lvl>
  </w:abstractNum>
  <w:abstractNum w:abstractNumId="2">
    <w:nsid w:val="D6A67B0B"/>
    <w:multiLevelType w:val="singleLevel"/>
    <w:tmpl w:val="D6A67B0B"/>
    <w:lvl w:ilvl="0" w:tentative="0">
      <w:start w:val="1"/>
      <w:numFmt w:val="decimal"/>
      <w:suff w:val="nothing"/>
      <w:lvlText w:val="（%1）"/>
      <w:lvlJc w:val="left"/>
    </w:lvl>
  </w:abstractNum>
  <w:abstractNum w:abstractNumId="3">
    <w:nsid w:val="EFC210C8"/>
    <w:multiLevelType w:val="singleLevel"/>
    <w:tmpl w:val="EFC210C8"/>
    <w:lvl w:ilvl="0" w:tentative="0">
      <w:start w:val="1"/>
      <w:numFmt w:val="chineseCounting"/>
      <w:suff w:val="nothing"/>
      <w:lvlText w:val="（%1）"/>
      <w:lvlJc w:val="left"/>
      <w:rPr>
        <w:rFonts w:hint="eastAsia"/>
      </w:r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3"/>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0BD2"/>
    <w:rsid w:val="0001658A"/>
    <w:rsid w:val="000C7CAD"/>
    <w:rsid w:val="00102290"/>
    <w:rsid w:val="001170C7"/>
    <w:rsid w:val="00140E49"/>
    <w:rsid w:val="00241072"/>
    <w:rsid w:val="00281207"/>
    <w:rsid w:val="00283985"/>
    <w:rsid w:val="0038143B"/>
    <w:rsid w:val="00387443"/>
    <w:rsid w:val="003B05F9"/>
    <w:rsid w:val="003E0937"/>
    <w:rsid w:val="004D2501"/>
    <w:rsid w:val="004D2BB6"/>
    <w:rsid w:val="004D3BA4"/>
    <w:rsid w:val="00563B8C"/>
    <w:rsid w:val="00584AF4"/>
    <w:rsid w:val="006524F9"/>
    <w:rsid w:val="00653883"/>
    <w:rsid w:val="006C4788"/>
    <w:rsid w:val="00705EA3"/>
    <w:rsid w:val="00740346"/>
    <w:rsid w:val="00753DB1"/>
    <w:rsid w:val="00797395"/>
    <w:rsid w:val="007A33EB"/>
    <w:rsid w:val="007F3B69"/>
    <w:rsid w:val="00807924"/>
    <w:rsid w:val="008118EF"/>
    <w:rsid w:val="008215DF"/>
    <w:rsid w:val="00821BA2"/>
    <w:rsid w:val="00822CAC"/>
    <w:rsid w:val="00832A8F"/>
    <w:rsid w:val="00870BFD"/>
    <w:rsid w:val="00871748"/>
    <w:rsid w:val="008B0FE5"/>
    <w:rsid w:val="008B2088"/>
    <w:rsid w:val="00967788"/>
    <w:rsid w:val="009B7DC0"/>
    <w:rsid w:val="00A05AF7"/>
    <w:rsid w:val="00A11366"/>
    <w:rsid w:val="00AD58AF"/>
    <w:rsid w:val="00B10FCC"/>
    <w:rsid w:val="00B20084"/>
    <w:rsid w:val="00B357AC"/>
    <w:rsid w:val="00B359A7"/>
    <w:rsid w:val="00B56708"/>
    <w:rsid w:val="00B67E06"/>
    <w:rsid w:val="00B829CB"/>
    <w:rsid w:val="00B93665"/>
    <w:rsid w:val="00BD0098"/>
    <w:rsid w:val="00CD20CB"/>
    <w:rsid w:val="00D24E47"/>
    <w:rsid w:val="00D97EC4"/>
    <w:rsid w:val="00DA78CA"/>
    <w:rsid w:val="00DC06D3"/>
    <w:rsid w:val="00E02125"/>
    <w:rsid w:val="00E25CEC"/>
    <w:rsid w:val="00E856E6"/>
    <w:rsid w:val="00EE5A27"/>
    <w:rsid w:val="00F065E4"/>
    <w:rsid w:val="00F229C5"/>
    <w:rsid w:val="00F24949"/>
    <w:rsid w:val="00F468E1"/>
    <w:rsid w:val="00F66497"/>
    <w:rsid w:val="00F704BE"/>
    <w:rsid w:val="00F77EB1"/>
    <w:rsid w:val="00F80BD2"/>
    <w:rsid w:val="00FA2EA7"/>
    <w:rsid w:val="00FF378D"/>
    <w:rsid w:val="00FF6F7E"/>
    <w:rsid w:val="010E3825"/>
    <w:rsid w:val="02656D1C"/>
    <w:rsid w:val="02BB2BC6"/>
    <w:rsid w:val="037804C7"/>
    <w:rsid w:val="04391659"/>
    <w:rsid w:val="04481C97"/>
    <w:rsid w:val="04D3507F"/>
    <w:rsid w:val="04DC7B15"/>
    <w:rsid w:val="04EA551E"/>
    <w:rsid w:val="054E7547"/>
    <w:rsid w:val="05813011"/>
    <w:rsid w:val="06237963"/>
    <w:rsid w:val="07E224BA"/>
    <w:rsid w:val="08AE18B9"/>
    <w:rsid w:val="09163283"/>
    <w:rsid w:val="09F26C89"/>
    <w:rsid w:val="0A2A3F19"/>
    <w:rsid w:val="0A391E2E"/>
    <w:rsid w:val="0A5234DC"/>
    <w:rsid w:val="0A830986"/>
    <w:rsid w:val="0A9D55DB"/>
    <w:rsid w:val="0B3F7B5E"/>
    <w:rsid w:val="0B6B381A"/>
    <w:rsid w:val="0B9C1ACC"/>
    <w:rsid w:val="0BB62094"/>
    <w:rsid w:val="0C935AB2"/>
    <w:rsid w:val="0CAB44CE"/>
    <w:rsid w:val="0DEA591F"/>
    <w:rsid w:val="0E3229F2"/>
    <w:rsid w:val="0F505861"/>
    <w:rsid w:val="0FDF3E45"/>
    <w:rsid w:val="0FF61A87"/>
    <w:rsid w:val="10074F95"/>
    <w:rsid w:val="10EA5C20"/>
    <w:rsid w:val="11837E5C"/>
    <w:rsid w:val="122407EF"/>
    <w:rsid w:val="131521E8"/>
    <w:rsid w:val="13B502AA"/>
    <w:rsid w:val="156950ED"/>
    <w:rsid w:val="159F208C"/>
    <w:rsid w:val="15B60079"/>
    <w:rsid w:val="18662FB0"/>
    <w:rsid w:val="19316679"/>
    <w:rsid w:val="19702325"/>
    <w:rsid w:val="1B1038A9"/>
    <w:rsid w:val="1BE732CE"/>
    <w:rsid w:val="1CF02E30"/>
    <w:rsid w:val="1F077A46"/>
    <w:rsid w:val="1F1B7DF8"/>
    <w:rsid w:val="1F517AD8"/>
    <w:rsid w:val="1FAA7F83"/>
    <w:rsid w:val="203872A9"/>
    <w:rsid w:val="209843B1"/>
    <w:rsid w:val="21402681"/>
    <w:rsid w:val="21C12328"/>
    <w:rsid w:val="221E5511"/>
    <w:rsid w:val="221F2766"/>
    <w:rsid w:val="22AB6712"/>
    <w:rsid w:val="22DA5ECE"/>
    <w:rsid w:val="23166622"/>
    <w:rsid w:val="231B6FA4"/>
    <w:rsid w:val="246B0303"/>
    <w:rsid w:val="2618017A"/>
    <w:rsid w:val="26285BFC"/>
    <w:rsid w:val="26392539"/>
    <w:rsid w:val="26540DDF"/>
    <w:rsid w:val="271D385C"/>
    <w:rsid w:val="279F554B"/>
    <w:rsid w:val="27B04489"/>
    <w:rsid w:val="27E53FAA"/>
    <w:rsid w:val="28630924"/>
    <w:rsid w:val="28F21F57"/>
    <w:rsid w:val="29485245"/>
    <w:rsid w:val="29FE12D4"/>
    <w:rsid w:val="2ABE5E13"/>
    <w:rsid w:val="2B540ACF"/>
    <w:rsid w:val="2B8864B3"/>
    <w:rsid w:val="2BD6395B"/>
    <w:rsid w:val="2C271C85"/>
    <w:rsid w:val="2C3C407B"/>
    <w:rsid w:val="2D167EA5"/>
    <w:rsid w:val="2D830C73"/>
    <w:rsid w:val="2E1B76D0"/>
    <w:rsid w:val="2F081EDC"/>
    <w:rsid w:val="2F535B73"/>
    <w:rsid w:val="2F7D08E1"/>
    <w:rsid w:val="2FDF7409"/>
    <w:rsid w:val="31014922"/>
    <w:rsid w:val="31420461"/>
    <w:rsid w:val="31467773"/>
    <w:rsid w:val="32563A94"/>
    <w:rsid w:val="32615996"/>
    <w:rsid w:val="328C01C5"/>
    <w:rsid w:val="32CA30FD"/>
    <w:rsid w:val="336B37E4"/>
    <w:rsid w:val="33A7275E"/>
    <w:rsid w:val="340940E0"/>
    <w:rsid w:val="3416717F"/>
    <w:rsid w:val="344B4A40"/>
    <w:rsid w:val="358B0508"/>
    <w:rsid w:val="36670D6F"/>
    <w:rsid w:val="37B6522A"/>
    <w:rsid w:val="37D45BF6"/>
    <w:rsid w:val="38397199"/>
    <w:rsid w:val="387643E6"/>
    <w:rsid w:val="38847D4C"/>
    <w:rsid w:val="39A11221"/>
    <w:rsid w:val="3ABC30BC"/>
    <w:rsid w:val="3E430ADB"/>
    <w:rsid w:val="3EAC132D"/>
    <w:rsid w:val="3EBC2EF8"/>
    <w:rsid w:val="3F615DEC"/>
    <w:rsid w:val="40D36009"/>
    <w:rsid w:val="40DE4D1C"/>
    <w:rsid w:val="415C2F1C"/>
    <w:rsid w:val="416978A2"/>
    <w:rsid w:val="41F35514"/>
    <w:rsid w:val="420B1CF3"/>
    <w:rsid w:val="427F70F8"/>
    <w:rsid w:val="43236574"/>
    <w:rsid w:val="43407782"/>
    <w:rsid w:val="43855A9B"/>
    <w:rsid w:val="43B34330"/>
    <w:rsid w:val="43CF72ED"/>
    <w:rsid w:val="4401099C"/>
    <w:rsid w:val="4409460E"/>
    <w:rsid w:val="441F1317"/>
    <w:rsid w:val="454B40C9"/>
    <w:rsid w:val="45FA1012"/>
    <w:rsid w:val="46CE2110"/>
    <w:rsid w:val="47DB6788"/>
    <w:rsid w:val="47FD2575"/>
    <w:rsid w:val="4823518D"/>
    <w:rsid w:val="484D7962"/>
    <w:rsid w:val="4C3A04F5"/>
    <w:rsid w:val="4CDF19E2"/>
    <w:rsid w:val="4DE73979"/>
    <w:rsid w:val="4DFD336C"/>
    <w:rsid w:val="4FDF09D5"/>
    <w:rsid w:val="504F7CC7"/>
    <w:rsid w:val="5194515B"/>
    <w:rsid w:val="51E21895"/>
    <w:rsid w:val="528A5C4D"/>
    <w:rsid w:val="52A37ABA"/>
    <w:rsid w:val="52B63A4A"/>
    <w:rsid w:val="52CB7B52"/>
    <w:rsid w:val="53242F08"/>
    <w:rsid w:val="534539F9"/>
    <w:rsid w:val="53CF13ED"/>
    <w:rsid w:val="54102FA1"/>
    <w:rsid w:val="54B54C5C"/>
    <w:rsid w:val="54EE1501"/>
    <w:rsid w:val="55B450AE"/>
    <w:rsid w:val="56C461FF"/>
    <w:rsid w:val="57643C55"/>
    <w:rsid w:val="577925B6"/>
    <w:rsid w:val="58AE0191"/>
    <w:rsid w:val="59C00A06"/>
    <w:rsid w:val="5A854755"/>
    <w:rsid w:val="5A927D8A"/>
    <w:rsid w:val="5AA17361"/>
    <w:rsid w:val="5B884A10"/>
    <w:rsid w:val="5C4F0E6C"/>
    <w:rsid w:val="5CED7706"/>
    <w:rsid w:val="5DE9120B"/>
    <w:rsid w:val="5DEC20ED"/>
    <w:rsid w:val="5ECF7A33"/>
    <w:rsid w:val="5F175994"/>
    <w:rsid w:val="5F1A2486"/>
    <w:rsid w:val="601E79C0"/>
    <w:rsid w:val="602B6911"/>
    <w:rsid w:val="607F334A"/>
    <w:rsid w:val="60DE7AFE"/>
    <w:rsid w:val="6117734E"/>
    <w:rsid w:val="61943077"/>
    <w:rsid w:val="62527342"/>
    <w:rsid w:val="627E4AE5"/>
    <w:rsid w:val="6318072E"/>
    <w:rsid w:val="63530951"/>
    <w:rsid w:val="6357038F"/>
    <w:rsid w:val="64750B96"/>
    <w:rsid w:val="649603FA"/>
    <w:rsid w:val="65757EFB"/>
    <w:rsid w:val="65875614"/>
    <w:rsid w:val="65896466"/>
    <w:rsid w:val="65B8591D"/>
    <w:rsid w:val="65F03CDD"/>
    <w:rsid w:val="679B13EB"/>
    <w:rsid w:val="679F1509"/>
    <w:rsid w:val="688A24C3"/>
    <w:rsid w:val="68DC26D7"/>
    <w:rsid w:val="68E9370E"/>
    <w:rsid w:val="6A2105C3"/>
    <w:rsid w:val="6B114536"/>
    <w:rsid w:val="6B344594"/>
    <w:rsid w:val="6C18199A"/>
    <w:rsid w:val="6C817AAD"/>
    <w:rsid w:val="6CA64B32"/>
    <w:rsid w:val="6D3B7E8D"/>
    <w:rsid w:val="6D8F2579"/>
    <w:rsid w:val="6DE8418C"/>
    <w:rsid w:val="6E374050"/>
    <w:rsid w:val="6E6A7DAC"/>
    <w:rsid w:val="6E742578"/>
    <w:rsid w:val="6ED83D59"/>
    <w:rsid w:val="6F4D6600"/>
    <w:rsid w:val="70995816"/>
    <w:rsid w:val="715A0612"/>
    <w:rsid w:val="71792024"/>
    <w:rsid w:val="71821503"/>
    <w:rsid w:val="728D4934"/>
    <w:rsid w:val="72B669C5"/>
    <w:rsid w:val="730E6F1D"/>
    <w:rsid w:val="75C7584C"/>
    <w:rsid w:val="7637051F"/>
    <w:rsid w:val="76871B1B"/>
    <w:rsid w:val="77057210"/>
    <w:rsid w:val="770962CB"/>
    <w:rsid w:val="77C7672E"/>
    <w:rsid w:val="786E6480"/>
    <w:rsid w:val="78CA6B50"/>
    <w:rsid w:val="7940281C"/>
    <w:rsid w:val="795C5900"/>
    <w:rsid w:val="7AAA0BF7"/>
    <w:rsid w:val="7AC36988"/>
    <w:rsid w:val="7ADB2371"/>
    <w:rsid w:val="7AE46A7B"/>
    <w:rsid w:val="7B53115B"/>
    <w:rsid w:val="7CA16C00"/>
    <w:rsid w:val="7CD714D2"/>
    <w:rsid w:val="7D0A245B"/>
    <w:rsid w:val="7D205FC4"/>
    <w:rsid w:val="7D9B5F9A"/>
    <w:rsid w:val="7DDD360C"/>
    <w:rsid w:val="7FA172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仿宋" w:hAnsi="仿宋" w:eastAsia="仿宋" w:cstheme="minorBidi"/>
      <w:kern w:val="2"/>
      <w:sz w:val="28"/>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qFormat/>
    <w:uiPriority w:val="99"/>
    <w:pPr>
      <w:widowControl/>
      <w:spacing w:before="100" w:beforeAutospacing="1" w:after="100" w:afterAutospacing="1"/>
      <w:jc w:val="left"/>
    </w:pPr>
    <w:rPr>
      <w:rFonts w:ascii="宋体" w:hAnsi="宋体" w:eastAsia="宋体" w:cs="宋体"/>
      <w:kern w:val="0"/>
      <w:sz w:val="24"/>
      <w:szCs w:val="24"/>
      <w:lang w:val="en-US" w:eastAsia="zh-CN" w:bidi="ar-SA"/>
    </w:rPr>
  </w:style>
  <w:style w:type="character" w:styleId="7">
    <w:name w:val="Strong"/>
    <w:basedOn w:val="6"/>
    <w:qFormat/>
    <w:uiPriority w:val="0"/>
    <w:rPr>
      <w:b/>
    </w:rPr>
  </w:style>
  <w:style w:type="character" w:customStyle="1" w:styleId="8">
    <w:name w:val="页眉 Char"/>
    <w:basedOn w:val="6"/>
    <w:link w:val="3"/>
    <w:qFormat/>
    <w:uiPriority w:val="99"/>
    <w:rPr>
      <w:sz w:val="18"/>
      <w:szCs w:val="18"/>
    </w:rPr>
  </w:style>
  <w:style w:type="character" w:customStyle="1" w:styleId="9">
    <w:name w:val="页脚 Char"/>
    <w:basedOn w:val="6"/>
    <w:link w:val="2"/>
    <w:qFormat/>
    <w:uiPriority w:val="99"/>
    <w:rPr>
      <w:sz w:val="18"/>
      <w:szCs w:val="18"/>
    </w:rPr>
  </w:style>
  <w:style w:type="character" w:customStyle="1" w:styleId="10">
    <w:name w:val="font01"/>
    <w:basedOn w:val="6"/>
    <w:qFormat/>
    <w:uiPriority w:val="0"/>
    <w:rPr>
      <w:rFonts w:hint="default" w:ascii="Arial" w:hAnsi="Arial" w:cs="Arial"/>
      <w:color w:val="000000"/>
      <w:sz w:val="20"/>
      <w:szCs w:val="20"/>
      <w:u w:val="none"/>
    </w:rPr>
  </w:style>
  <w:style w:type="character" w:customStyle="1" w:styleId="11">
    <w:name w:val="font21"/>
    <w:basedOn w:val="6"/>
    <w:qFormat/>
    <w:uiPriority w:val="0"/>
    <w:rPr>
      <w:rFonts w:hint="default" w:ascii="Times New Roman" w:hAnsi="Times New Roman" w:cs="Times New Roman"/>
      <w:color w:val="000000"/>
      <w:sz w:val="24"/>
      <w:szCs w:val="24"/>
      <w:u w:val="none"/>
    </w:rPr>
  </w:style>
  <w:style w:type="character" w:customStyle="1" w:styleId="12">
    <w:name w:val="font31"/>
    <w:basedOn w:val="6"/>
    <w:qFormat/>
    <w:uiPriority w:val="0"/>
    <w:rPr>
      <w:rFonts w:hint="eastAsia" w:ascii="仿宋" w:hAnsi="仿宋" w:eastAsia="仿宋" w:cs="仿宋"/>
      <w:color w:val="000000"/>
      <w:sz w:val="24"/>
      <w:szCs w:val="24"/>
      <w:u w:val="none"/>
    </w:rPr>
  </w:style>
  <w:style w:type="character" w:customStyle="1" w:styleId="13">
    <w:name w:val="font41"/>
    <w:basedOn w:val="6"/>
    <w:qFormat/>
    <w:uiPriority w:val="0"/>
    <w:rPr>
      <w:rFonts w:hint="eastAsia" w:ascii="仿宋" w:hAnsi="仿宋" w:eastAsia="仿宋" w:cs="仿宋"/>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9.jpeg"/><Relationship Id="rId25" Type="http://schemas.openxmlformats.org/officeDocument/2006/relationships/image" Target="media/image18.jpeg"/><Relationship Id="rId24" Type="http://schemas.openxmlformats.org/officeDocument/2006/relationships/image" Target="media/image17.jpeg"/><Relationship Id="rId23" Type="http://schemas.openxmlformats.org/officeDocument/2006/relationships/image" Target="media/image16.jpeg"/><Relationship Id="rId22" Type="http://schemas.openxmlformats.org/officeDocument/2006/relationships/image" Target="media/image15.jpeg"/><Relationship Id="rId21" Type="http://schemas.openxmlformats.org/officeDocument/2006/relationships/image" Target="media/image14.jpeg"/><Relationship Id="rId20" Type="http://schemas.openxmlformats.org/officeDocument/2006/relationships/image" Target="media/image13.jpeg"/><Relationship Id="rId2" Type="http://schemas.openxmlformats.org/officeDocument/2006/relationships/settings" Target="settings.xml"/><Relationship Id="rId19" Type="http://schemas.openxmlformats.org/officeDocument/2006/relationships/image" Target="media/image12.jpeg"/><Relationship Id="rId18" Type="http://schemas.openxmlformats.org/officeDocument/2006/relationships/image" Target="media/image11.jpeg"/><Relationship Id="rId17" Type="http://schemas.openxmlformats.org/officeDocument/2006/relationships/image" Target="media/image10.jpeg"/><Relationship Id="rId16" Type="http://schemas.openxmlformats.org/officeDocument/2006/relationships/image" Target="media/image9.jpeg"/><Relationship Id="rId15" Type="http://schemas.openxmlformats.org/officeDocument/2006/relationships/image" Target="media/image8.jpe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C7AA126-2199-4219-8607-C3E54D48EA05}">
  <ds:schemaRefs/>
</ds:datastoreItem>
</file>

<file path=docProps/app.xml><?xml version="1.0" encoding="utf-8"?>
<Properties xmlns="http://schemas.openxmlformats.org/officeDocument/2006/extended-properties" xmlns:vt="http://schemas.openxmlformats.org/officeDocument/2006/docPropsVTypes">
  <Template>Normal.dotm</Template>
  <Company>yunwu333</Company>
  <Pages>28</Pages>
  <Words>2572</Words>
  <Characters>14665</Characters>
  <Lines>122</Lines>
  <Paragraphs>34</Paragraphs>
  <TotalTime>6</TotalTime>
  <ScaleCrop>false</ScaleCrop>
  <LinksUpToDate>false</LinksUpToDate>
  <CharactersWithSpaces>17203</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2019-11-13T11:48:00Z</dcterms:created>
  <dc:creator>Administrator</dc:creator>
  <cp:lastModifiedBy>c</cp:lastModifiedBy>
  <cp:lastPrinted>2020-07-23T07:12:00Z</cp:lastPrinted>
  <dcterms:modified xsi:type="dcterms:W3CDTF">2020-10-19T08:49:04Z</dcterms:modified>
  <cp:revision>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