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6" w:firstLineChars="200"/>
        <w:jc w:val="both"/>
        <w:rPr>
          <w:rFonts w:hint="eastAsia" w:ascii="楷体_GB2312" w:hAnsi="楷体_GB2312" w:eastAsia="楷体_GB2312" w:cs="楷体_GB2312"/>
          <w:spacing w:val="4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pacing w:val="4"/>
          <w:sz w:val="36"/>
          <w:szCs w:val="36"/>
          <w:lang w:val="en-US" w:eastAsia="zh-CN"/>
        </w:rPr>
        <w:t>龙川县市政消火栓管理办法（征求意见稿）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第一条  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进一步规范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市政消火栓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建设和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管理，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预防火灾和减少火灾危害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，保障人民生命财产安全，根据《中华人民共和国消防法》和《城市供水条例》《广东省消防工作若干规定》（粤府第282号）等有关规定，结合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实际，制定本办法。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第二条  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范围内市政消火栓规划、建设、使用、巡查、养护等管理活动，适用本办法。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第三条  本办法所称市政消火栓，是指市政道路配建的，与供水管网连接，由阀门、出水口和壳体等组成的，专门用于火灾预防和灭火救援的消防供水装置及其附属设备。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第四条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市政消火栓应当与市政道路等市政基础设施统一规划、统一建设、同步发展，市政消火栓及其供水管线设置应当符合国家现行的《消防给水及消火栓系统技术规范》。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第五条  县水务局负责市政消火栓规划建设工作。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第六条  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城市管理和综合执法局负责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市政消火栓建设和监督管理，协调组织落实市政消火栓建设和维护保养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养护市政消火栓应当遵守下列规定：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（一）配备专职人员，建立健全巡视、维护和管理制度；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（二）定期通知供水部门对供水区域内的市政消火栓进行全面检查；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（三）发现市政消火栓丢失、损毁或接到报修电话的，应通知维修部门在24小时之内进行维修、更换或者补装，确保市政消火栓完好、有效；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（四）市政消火栓如遇无水或水压不足时，及时通知供水单位按紧急程度及时修复；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（五）每半年至少试水1次，清除市政消火栓内污水，做好测试记录，发现问题应当及时修复；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（六）每年定期向消防救援机构及人民政府通报市政消火栓维护保养情况。消防救援机构在工作中发现市政消火栓存在异常的，应及时通知维修单位进行修复；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（七）因供水管网维修或其他原因需停用市政消火栓的，应在维修或停用前事先通知当地消防救援机构；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（八）建立市政消火栓档案，如实记录市政消火栓建设规划、设置地点、数量、编号、规格、分布及检查、维护等情况，每年向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消防救援机构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报送一次档案资料。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第七条  县住房和城乡建设管理部门、交通运输、公路、代建等部门在道路及其他工程建设项目中，应按有关规定和标准同时落实市政消火栓的建设工作。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第八条  新建、迁建、补建的市政消火栓建成后，由县水务局会同县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城市管理和综合执法局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和消防救援机构等部门进行验收。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第九条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城市管理和综合执法局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应将市政消火栓的新建、更换、维修、拆除等变更情况及时函告当地消防救援机构。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第十条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县人民政府应当将市政消火栓设施建设、维护管理纳入年度安全生产和消防工作考核范围，每年定期向社会进行通报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；各镇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（管委会）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市政消火栓的建设、巡查、养护经费和消防训练用水经费列入同级人民政府财政预算，专款专用。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第十一条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各镇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（管委会）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应当按照消防规划组织改造供水管网，供水管网不能满足消防用水要求的，应当修建消防水池等储水设施。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乡镇及农村消防水源建设由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各镇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人民政府纳入消防专项规划，统筹规划并负责建设。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结合乡村集中供水工程，配套设置消防水池、消防水泵房。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城乡规划区内有河流、湖泊、水库等天然水源或深水井等水利设施的，当地人民政府应当组织水务、住房城乡建设等部门修建消防车通道和消防取水配套设施，并设置醒目标志。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十二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条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公安、交通运输等部门在划定道路两侧停车位或设置道路护栏时，应避开市政消火栓；对在市政消火栓旁违规停放车辆，影响市政消火栓正常使用的，由公安部门依照《中华人民共和国道路交通安全法》的规定予以处罚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条  任何单位和个人不得危害市政消防供水设施安全，不得擅自连接城市公共消防供水管网系统，不得盗用城市公共消防供水。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因城市建设、设备维修等确需拆除、停用市政消火栓，或者供水管网大范围计划降压供水，影响消防灭火的，供水企业应当事先告知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城市管理和综合执法局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和消防救援机构。因发生自然灾害或者紧急事故等原因不能提前告知的，应当在抢修的同时告知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城市管理和综合执法局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和消防救援机构。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因车辆碰撞、施工等原因致使市政消火栓及其供水管网损毁的，行为人应及时通知供水企业或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城市管理和综合执法局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任何单位和个人不得损坏、挪用或擅自拆除、停用公共消防设施、器材。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 第十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条  市政消火栓专供灭火救援和日常消防训练使用，其他单位和个人不得擅自使用。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园林绿化、市容环卫、市政管网疏浚等用水确需临时使用市政消火栓的，使用单位应当向供水企业办理临时使用手续，按照规定的时间、地点和有关要求有偿使用，并由供水企业告知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城市管理和综合执法局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和消防救援机构。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条  任何单位和个人发现市政消火栓有埋压、圈占、遮挡、损坏、挪用或擅自拆除等违法行为的，应当立即报告消防救援机构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消防救援机构依法对市政消火栓的违法行为进行查处。发现消火栓存在问题需要维修的，应当及时通知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城市管理和综合执法局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进行修复、养护。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违法行为人应依法承担相应的法律责任，全额赔偿相关损失。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条  相关单位及其工作人员在市政消火栓规划、建设、使用和养护等管理工作中滥用职权、玩忽职守，依法给予处分；构成犯罪的，依法追究刑事责任。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条  本办法自印发之日起施行，有效期为5年。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56" w:firstLineChars="200"/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434A4"/>
    <w:rsid w:val="06267861"/>
    <w:rsid w:val="07C8477A"/>
    <w:rsid w:val="10765998"/>
    <w:rsid w:val="12AA36D7"/>
    <w:rsid w:val="13B7326B"/>
    <w:rsid w:val="163A10E1"/>
    <w:rsid w:val="181F681B"/>
    <w:rsid w:val="187807AA"/>
    <w:rsid w:val="19AC242B"/>
    <w:rsid w:val="1D1075D0"/>
    <w:rsid w:val="259F3847"/>
    <w:rsid w:val="274E4B23"/>
    <w:rsid w:val="295C65BB"/>
    <w:rsid w:val="3AFD268F"/>
    <w:rsid w:val="403E2FEC"/>
    <w:rsid w:val="41EC0F3D"/>
    <w:rsid w:val="433E50B9"/>
    <w:rsid w:val="4AD766E7"/>
    <w:rsid w:val="4B025FB4"/>
    <w:rsid w:val="4C3E64F3"/>
    <w:rsid w:val="544D294F"/>
    <w:rsid w:val="57205377"/>
    <w:rsid w:val="61D75138"/>
    <w:rsid w:val="66337DD6"/>
    <w:rsid w:val="6A895812"/>
    <w:rsid w:val="6AC83870"/>
    <w:rsid w:val="755F10B9"/>
    <w:rsid w:val="7D8C2E23"/>
    <w:rsid w:val="7FD5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 w:line="560" w:lineRule="exact"/>
      <w:ind w:left="0" w:leftChars="0" w:firstLine="200" w:firstLineChars="200"/>
    </w:pPr>
    <w:rPr>
      <w:rFonts w:eastAsia="仿宋_GB2312"/>
      <w:sz w:val="28"/>
      <w:szCs w:val="28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2016</Words>
  <Characters>2019</Characters>
  <Lines>0</Lines>
  <Paragraphs>0</Paragraphs>
  <TotalTime>12</TotalTime>
  <ScaleCrop>false</ScaleCrop>
  <LinksUpToDate>false</LinksUpToDate>
  <CharactersWithSpaces>2054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2022-03-10T05:58:00Z</dcterms:created>
  <dc:creator>Administrator.AB-202012161731</dc:creator>
  <cp:lastModifiedBy>WPS_1641959810</cp:lastModifiedBy>
  <cp:lastPrinted>2022-03-17T07:00:00Z</cp:lastPrinted>
  <dcterms:modified xsi:type="dcterms:W3CDTF">2022-03-23T08:12:58Z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DFA786A3F46D4126A66888DD114381C8</vt:lpwstr>
  </property>
</Properties>
</file>