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2016年中央环保督察整改事项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（序号十四）的整改情况公示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根据广东省环境保护督察整改工作领导小组办公室《关于规范中央生态环境保护督察整改任务销号工作的通知》(粤环函〔2020〕310号)要求，现将“2016年中央环保督察整改事项（序号十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）”整改情况公示如下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  <w:t>一、反馈问题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农村环境基础设施建设滞后，大量生活垃圾乱堆乱弃、简易填埋或就地焚烧。2017年8月底前，各地级以上市对农村生活垃圾处理设施建设运营情况进行摸查，严厉查处各县（市、区）镇级和农村垃圾处理设施建设运营不规范、管理不到位，以及未按要求建设垃圾处理设施等问题，并对镇、村垃圾处理设施进行补充配置，实现规范化运转。省住房城乡建设厅按照《广东省农村生活垃圾治理验收办法》，组织开展农村生活垃圾治理省级验收工作，并将结果上报省政府和省环境保护督察整改工作领导小组。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</w:rPr>
        <w:t>整改目标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对农村地区生活垃圾收集处置设施投入，按照“户收集、村集中、镇转运、县处理”的方式，加快推进城乡生活垃圾收集点、压缩中转站升级改造。加强政策法规宣传，提高对农村卫生保洁工作认识。加强对生活垃圾管理工作巡查，严查各类违规倾倒和焚烧垃圾现象。目前，全县城乡生活垃圾无害化处理率达75%以上，通过开展生活垃圾填埋场环境综合整治专项行动等方式，进一步加强乡镇生活垃圾填埋场的日常环境管理工作，避免对周边环境造成影响。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640" w:firstLineChars="200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</w:rPr>
        <w:t>整改</w:t>
      </w:r>
      <w:r>
        <w:rPr>
          <w:rFonts w:hint="eastAsia" w:ascii="黑体" w:hAnsi="黑体" w:eastAsia="黑体" w:cs="黑体"/>
          <w:sz w:val="32"/>
          <w:lang w:eastAsia="zh-CN"/>
        </w:rPr>
        <w:t>措施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按照省住房城乡建设厅有关文件精神和《河源市人民政府办公室关于印发&lt;河源市建立健全农村生活垃圾治理长效机制 全面提高城乡清洁水平实施方案&gt;的通知》（河府办〔2016〕32 号），进一步完善“五个机制”建设：一是建立健全“户收集、村集中、镇转运、县处理”的农村生活垃圾收运处理机制；二是加大资金投入，确保自然村收集点足额配置、完成行政村集中点和乡镇转运站升级改造，完善农村生活垃圾处理设施系统建设机制。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整改措施落实情况</w:t>
      </w:r>
    </w:p>
    <w:p>
      <w:pPr>
        <w:spacing w:line="560" w:lineRule="exact"/>
        <w:ind w:firstLine="645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（一）整改目标完成情况：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已完成。</w:t>
      </w:r>
    </w:p>
    <w:p>
      <w:pPr>
        <w:spacing w:line="560" w:lineRule="exact"/>
        <w:ind w:firstLine="645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（二）整改措施落实情况：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2017年3月，由县委办和县府办联合印发了《龙川县农村人居环境综合整治实施方案的通知》（龙委办发【2017】1号）文件，全面指导我县开展生活垃圾、生活污水等治理工作，有效提升农村人居环境综合整治水平，农村生活垃圾治理工作进入常态化监管；加强投入，结合精准扶贫和乡村振兴战略等工作，上级财政安排专项资金对农村人居环境整治进行统筹安排，购置了大量的垃圾收集筒和设置了垃圾收集点等设施，进一步提高了农村地区生活垃圾的收集、清运工作效率，大量生活垃圾乱堆乱弃，简易填埋或就地焚烧的现象基本已经杜绝，农村人居环境得到了有效改善。</w:t>
      </w:r>
    </w:p>
    <w:p>
      <w:pPr>
        <w:pStyle w:val="10"/>
        <w:numPr>
          <w:ilvl w:val="0"/>
          <w:numId w:val="0"/>
        </w:numPr>
        <w:spacing w:beforeLines="0" w:afterLines="0" w:line="240" w:lineRule="auto"/>
        <w:ind w:left="0" w:leftChars="0" w:firstLine="640" w:firstLineChars="200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三、评估结论</w:t>
      </w:r>
    </w:p>
    <w:p>
      <w:pPr>
        <w:pStyle w:val="10"/>
        <w:numPr>
          <w:ilvl w:val="0"/>
          <w:numId w:val="0"/>
        </w:numPr>
        <w:spacing w:beforeLines="0" w:afterLines="0" w:line="240" w:lineRule="auto"/>
        <w:ind w:left="0" w:leftChars="0" w:firstLine="640" w:firstLineChars="200"/>
        <w:outlineLvl w:val="9"/>
        <w:rPr>
          <w:rFonts w:hint="eastAsia"/>
          <w:lang w:eastAsia="zh-CN"/>
        </w:rPr>
      </w:pPr>
      <w:r>
        <w:rPr>
          <w:rFonts w:hint="eastAsia" w:ascii="宋体" w:hAnsi="宋体" w:eastAsia="仿宋_GB2312"/>
          <w:sz w:val="32"/>
          <w:lang w:val="en-US" w:eastAsia="zh-CN"/>
        </w:rPr>
        <w:t>龙川县已完成整改目标，具体整改措施已落实到位，符合销号要求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10"/>
        <w:ind w:left="0" w:leftChars="0" w:firstLine="0" w:firstLineChars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以上整改情况向社会公示，如有异议，请以书面或电话形式，向龙川县住房和城乡建设局反馈。邮寄的以邮戳为准，直接送达的以送达日期为准。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公示时间：2022年7月15日至2022年7月21日，共个5工作日。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受理部门：龙川县住房和城乡建设局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联 系 人：曾建华，联系电话：0762—6299899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联系地址：龙川县老隆镇新城开发区6号小区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/>
        <w:autoSpaceDN w:val="0"/>
        <w:ind w:right="0" w:righ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/>
        <w:autoSpaceDN w:val="0"/>
        <w:ind w:leftChars="200" w:right="0" w:rightChars="0" w:firstLine="2560" w:firstLineChars="8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龙川县生态环境保护督察整改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/>
        <w:autoSpaceDN w:val="0"/>
        <w:ind w:leftChars="200" w:right="0" w:rightChars="0"/>
        <w:jc w:val="both"/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   工作领导小组办公室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      </w:t>
      </w:r>
    </w:p>
    <w:p>
      <w:pPr>
        <w:jc w:val="center"/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2022年7月15日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NTVlMjUzYWIzMDc5NmJhZWIwYWMzOTlmMTg5YmIifQ=="/>
  </w:docVars>
  <w:rsids>
    <w:rsidRoot w:val="30526953"/>
    <w:rsid w:val="0C09301B"/>
    <w:rsid w:val="30526953"/>
    <w:rsid w:val="56CF44AB"/>
    <w:rsid w:val="73F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  <w:rPr>
      <w:szCs w:val="24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准文字"/>
    <w:basedOn w:val="1"/>
    <w:qFormat/>
    <w:uiPriority w:val="0"/>
    <w:pPr>
      <w:overflowPunct w:val="0"/>
      <w:spacing w:line="360" w:lineRule="auto"/>
      <w:ind w:firstLine="600" w:firstLineChars="200"/>
    </w:pPr>
    <w:rPr>
      <w:rFonts w:ascii="Times New Roman" w:hAnsi="Times New Roman" w:eastAsia="仿宋_GB2312"/>
      <w:kern w:val="0"/>
      <w:sz w:val="30"/>
      <w:szCs w:val="30"/>
    </w:rPr>
  </w:style>
  <w:style w:type="character" w:customStyle="1" w:styleId="8">
    <w:name w:val="17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6"/>
    <w:basedOn w:val="6"/>
    <w:qFormat/>
    <w:uiPriority w:val="0"/>
    <w:rPr>
      <w:rFonts w:hint="default" w:ascii="Times New Roman" w:hAnsi="Times New Roman" w:cs="Times New Roman"/>
    </w:rPr>
  </w:style>
  <w:style w:type="paragraph" w:customStyle="1" w:styleId="10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customStyle="1" w:styleId="11">
    <w:name w:val="Normal Indent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1827</Words>
  <Characters>1903</Characters>
  <Lines>0</Lines>
  <Paragraphs>0</Paragraphs>
  <TotalTime>1</TotalTime>
  <ScaleCrop>false</ScaleCrop>
  <LinksUpToDate>false</LinksUpToDate>
  <CharactersWithSpaces>1970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2022-07-15T06:43:00Z</dcterms:created>
  <dc:creator>lenovo</dc:creator>
  <cp:lastModifiedBy>lenovo</cp:lastModifiedBy>
  <dcterms:modified xsi:type="dcterms:W3CDTF">2022-07-15T07:05:02Z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09AE84CEB03C4A5AB697E5A865C151B4</vt:lpwstr>
  </property>
</Properties>
</file>