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2016年中央环保督察整改事项</w:t>
      </w:r>
    </w:p>
    <w:p>
      <w:pPr>
        <w:jc w:val="center"/>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sz w:val="44"/>
          <w:szCs w:val="44"/>
          <w:lang w:eastAsia="zh-CN"/>
        </w:rPr>
        <w:t>（序号十五）的整改情况公示</w:t>
      </w:r>
    </w:p>
    <w:p>
      <w:pPr>
        <w:ind w:firstLine="640" w:firstLineChars="200"/>
        <w:jc w:val="both"/>
        <w:rPr>
          <w:rFonts w:hint="eastAsia" w:ascii="仿宋_GB2312" w:hAnsi="仿宋_GB2312" w:eastAsia="仿宋_GB2312" w:cs="仿宋_GB2312"/>
          <w:i w:val="0"/>
          <w:caps w:val="0"/>
          <w:color w:val="auto"/>
          <w:spacing w:val="0"/>
          <w:sz w:val="32"/>
          <w:szCs w:val="32"/>
          <w:shd w:val="clear" w:color="auto" w:fill="FFFFFF"/>
          <w:lang w:val="en-US"/>
        </w:rPr>
      </w:pPr>
    </w:p>
    <w:p>
      <w:pPr>
        <w:ind w:firstLine="640" w:firstLineChars="200"/>
        <w:jc w:val="both"/>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i w:val="0"/>
          <w:caps w:val="0"/>
          <w:color w:val="auto"/>
          <w:spacing w:val="0"/>
          <w:sz w:val="32"/>
          <w:szCs w:val="32"/>
          <w:shd w:val="clear" w:color="auto" w:fill="FFFFFF"/>
          <w:lang w:val="en-US"/>
        </w:rPr>
        <w:t>根据广东省环境保护督察整改工作领导小组办公室《关于规范中央生态环境保护督察整改任务销号工作的通知》(粤环函〔2020〕310号)要求，现将“2</w:t>
      </w:r>
      <w:bookmarkStart w:id="0" w:name="_GoBack"/>
      <w:r>
        <w:rPr>
          <w:rFonts w:hint="eastAsia" w:ascii="仿宋_GB2312" w:hAnsi="仿宋_GB2312" w:eastAsia="仿宋_GB2312" w:cs="仿宋_GB2312"/>
          <w:i w:val="0"/>
          <w:caps w:val="0"/>
          <w:color w:val="auto"/>
          <w:spacing w:val="0"/>
          <w:sz w:val="32"/>
          <w:szCs w:val="32"/>
          <w:shd w:val="clear" w:color="auto" w:fill="FFFFFF"/>
          <w:lang w:val="en-US"/>
        </w:rPr>
        <w:t>016年中央环保督察整改事项（序号十</w:t>
      </w:r>
      <w:r>
        <w:rPr>
          <w:rFonts w:hint="eastAsia" w:ascii="仿宋_GB2312" w:hAnsi="仿宋_GB2312" w:eastAsia="仿宋_GB2312" w:cs="仿宋_GB2312"/>
          <w:i w:val="0"/>
          <w:caps w:val="0"/>
          <w:color w:val="auto"/>
          <w:spacing w:val="0"/>
          <w:sz w:val="32"/>
          <w:szCs w:val="32"/>
          <w:shd w:val="clear" w:color="auto" w:fill="FFFFFF"/>
          <w:lang w:val="en-US" w:eastAsia="zh-CN"/>
        </w:rPr>
        <w:t>五</w:t>
      </w:r>
      <w:r>
        <w:rPr>
          <w:rFonts w:hint="eastAsia" w:ascii="仿宋_GB2312" w:hAnsi="仿宋_GB2312" w:eastAsia="仿宋_GB2312" w:cs="仿宋_GB2312"/>
          <w:i w:val="0"/>
          <w:caps w:val="0"/>
          <w:color w:val="auto"/>
          <w:spacing w:val="0"/>
          <w:sz w:val="32"/>
          <w:szCs w:val="32"/>
          <w:shd w:val="clear" w:color="auto" w:fill="FFFFFF"/>
          <w:lang w:val="en-US"/>
        </w:rPr>
        <w:t>）”整改情况公示</w:t>
      </w:r>
      <w:bookmarkEnd w:id="0"/>
      <w:r>
        <w:rPr>
          <w:rFonts w:hint="eastAsia" w:ascii="仿宋_GB2312" w:hAnsi="仿宋_GB2312" w:eastAsia="仿宋_GB2312" w:cs="仿宋_GB2312"/>
          <w:i w:val="0"/>
          <w:caps w:val="0"/>
          <w:color w:val="auto"/>
          <w:spacing w:val="0"/>
          <w:sz w:val="32"/>
          <w:szCs w:val="32"/>
          <w:shd w:val="clear" w:color="auto" w:fill="FFFFFF"/>
          <w:lang w:val="en-US"/>
        </w:rPr>
        <w:t>如下</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一、反馈问题</w:t>
      </w:r>
    </w:p>
    <w:p>
      <w:pPr>
        <w:numPr>
          <w:ilvl w:val="0"/>
          <w:numId w:val="0"/>
        </w:numPr>
        <w:autoSpaceDE w:val="0"/>
        <w:autoSpaceDN w:val="0"/>
        <w:adjustRightInd w:val="0"/>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全省镇级填埋场有500多家，现场随机抽查5家，均未配套污染防治措施，导致渗滤液直排，对周边环境造成严重污染。</w:t>
      </w:r>
    </w:p>
    <w:p>
      <w:pPr>
        <w:numPr>
          <w:ilvl w:val="0"/>
          <w:numId w:val="0"/>
        </w:numPr>
        <w:autoSpaceDE w:val="0"/>
        <w:autoSpaceDN w:val="0"/>
        <w:adjustRightInd w:val="0"/>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统筹管理，根据各有关地级以上市对镇级填埋场的分类评估情况，2017年7月底前制定整治方案。2017年9月对各有关地级以上市镇级填埋场整改工作进展进行实地督查，督促开展垃圾填埋专项执法检查行动，重点打击未配套污染防治措施，渗滤液直排、偷排以及超标排污等违法违规行为。</w:t>
      </w:r>
    </w:p>
    <w:p>
      <w:pPr>
        <w:numPr>
          <w:ilvl w:val="0"/>
          <w:numId w:val="0"/>
        </w:numPr>
        <w:autoSpaceDE w:val="0"/>
        <w:autoSpaceDN w:val="0"/>
        <w:adjustRightInd w:val="0"/>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（二）各有关地级以上市根据整治方案组织开展镇级填埋场整改工作，2019年年底前完成全部镇级填埋场的整改任务。</w:t>
      </w:r>
    </w:p>
    <w:p>
      <w:pPr>
        <w:numPr>
          <w:ilvl w:val="0"/>
          <w:numId w:val="0"/>
        </w:numPr>
        <w:autoSpaceDE w:val="0"/>
        <w:autoSpaceDN w:val="0"/>
        <w:adjustRightInd w:val="0"/>
        <w:ind w:firstLine="640" w:firstLineChars="200"/>
        <w:rPr>
          <w:rFonts w:hint="eastAsia" w:ascii="黑体" w:hAnsi="黑体" w:eastAsia="黑体" w:cs="黑体"/>
          <w:sz w:val="32"/>
        </w:rPr>
      </w:pPr>
      <w:r>
        <w:rPr>
          <w:rFonts w:hint="eastAsia" w:ascii="黑体" w:hAnsi="黑体" w:eastAsia="黑体" w:cs="黑体"/>
          <w:sz w:val="32"/>
          <w:lang w:eastAsia="zh-CN"/>
        </w:rPr>
        <w:t>二、</w:t>
      </w:r>
      <w:r>
        <w:rPr>
          <w:rFonts w:hint="eastAsia" w:ascii="黑体" w:hAnsi="黑体" w:eastAsia="黑体" w:cs="黑体"/>
          <w:sz w:val="32"/>
        </w:rPr>
        <w:t>整改目标</w:t>
      </w:r>
    </w:p>
    <w:p>
      <w:pPr>
        <w:pStyle w:val="7"/>
        <w:keepNext w:val="0"/>
        <w:keepLines w:val="0"/>
        <w:pageBreakBefore w:val="0"/>
        <w:widowControl w:val="0"/>
        <w:numPr>
          <w:ilvl w:val="0"/>
          <w:numId w:val="0"/>
        </w:numPr>
        <w:kinsoku/>
        <w:wordWrap/>
        <w:overflowPunct/>
        <w:topLinePunct w:val="0"/>
        <w:autoSpaceDE/>
        <w:bidi w:val="0"/>
        <w:adjustRightInd/>
        <w:snapToGrid/>
        <w:spacing w:line="600" w:lineRule="exact"/>
        <w:ind w:right="0" w:rightChars="0" w:firstLine="640"/>
        <w:textAlignment w:val="auto"/>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通过开展生活垃圾简易填埋场环境综合整治专项行动等，对全县14个生活垃圾简易填埋场开展清理整治，避免对周边环境造成影响。</w:t>
      </w:r>
    </w:p>
    <w:p>
      <w:pPr>
        <w:numPr>
          <w:ilvl w:val="0"/>
          <w:numId w:val="0"/>
        </w:numPr>
        <w:autoSpaceDE w:val="0"/>
        <w:autoSpaceDN w:val="0"/>
        <w:adjustRightInd w:val="0"/>
        <w:ind w:firstLine="640" w:firstLineChars="200"/>
        <w:rPr>
          <w:rFonts w:hint="eastAsia" w:ascii="黑体" w:hAnsi="黑体" w:eastAsia="黑体" w:cs="黑体"/>
          <w:sz w:val="32"/>
          <w:lang w:eastAsia="zh-CN"/>
        </w:rPr>
      </w:pPr>
      <w:r>
        <w:rPr>
          <w:rFonts w:hint="eastAsia" w:ascii="黑体" w:hAnsi="黑体" w:eastAsia="黑体" w:cs="黑体"/>
          <w:sz w:val="32"/>
          <w:lang w:eastAsia="zh-CN"/>
        </w:rPr>
        <w:t>三、</w:t>
      </w:r>
      <w:r>
        <w:rPr>
          <w:rFonts w:hint="eastAsia" w:ascii="黑体" w:hAnsi="黑体" w:eastAsia="黑体" w:cs="黑体"/>
          <w:sz w:val="32"/>
        </w:rPr>
        <w:t>整改</w:t>
      </w:r>
      <w:r>
        <w:rPr>
          <w:rFonts w:hint="eastAsia" w:ascii="黑体" w:hAnsi="黑体" w:eastAsia="黑体" w:cs="黑体"/>
          <w:sz w:val="32"/>
          <w:lang w:eastAsia="zh-CN"/>
        </w:rPr>
        <w:t>措施</w:t>
      </w:r>
    </w:p>
    <w:p>
      <w:pPr>
        <w:pStyle w:val="7"/>
        <w:keepNext w:val="0"/>
        <w:keepLines w:val="0"/>
        <w:pageBreakBefore w:val="0"/>
        <w:widowControl w:val="0"/>
        <w:numPr>
          <w:ilvl w:val="0"/>
          <w:numId w:val="1"/>
        </w:numPr>
        <w:kinsoku/>
        <w:wordWrap/>
        <w:overflowPunct/>
        <w:topLinePunct w:val="0"/>
        <w:autoSpaceDE/>
        <w:bidi w:val="0"/>
        <w:adjustRightInd/>
        <w:snapToGrid/>
        <w:spacing w:line="600" w:lineRule="exact"/>
        <w:ind w:right="0" w:rightChars="0" w:firstLine="640"/>
        <w:textAlignment w:val="auto"/>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按照省住房城乡建设厅有关文件精神和《河源市人民政府办公室关于印发&lt;河源市建立健全农村生活垃圾治理长效机制 全面提高城乡清洁水平实施方案&gt;的通知》（河府办〔2016〕32 号）和《龙川县农村人居环境综合整治实施方案的通知》（龙委办发【2017】1号）要求，对在册的14个中央生态环保督查需要整改的镇级生活垃圾简易填埋场进行整治。</w:t>
      </w:r>
    </w:p>
    <w:p>
      <w:pPr>
        <w:numPr>
          <w:ilvl w:val="0"/>
          <w:numId w:val="0"/>
        </w:numPr>
        <w:ind w:firstLine="640" w:firstLineChars="200"/>
        <w:rPr>
          <w:rFonts w:hint="eastAsia" w:ascii="黑体" w:hAnsi="黑体" w:eastAsia="黑体" w:cs="黑体"/>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sz w:val="32"/>
          <w:szCs w:val="32"/>
        </w:rPr>
        <w:t>整改措施落实情况</w:t>
      </w:r>
    </w:p>
    <w:p>
      <w:pPr>
        <w:spacing w:line="560" w:lineRule="exact"/>
        <w:ind w:firstLine="645"/>
        <w:rPr>
          <w:rFonts w:hint="eastAsia" w:ascii="仿宋" w:hAnsi="仿宋" w:eastAsia="仿宋" w:cs="宋体"/>
          <w:color w:val="000000"/>
          <w:kern w:val="0"/>
          <w:sz w:val="32"/>
          <w:szCs w:val="32"/>
        </w:rPr>
      </w:pPr>
      <w:r>
        <w:rPr>
          <w:rFonts w:hint="eastAsia" w:ascii="楷体_GB2312" w:hAnsi="楷体_GB2312" w:eastAsia="楷体_GB2312" w:cs="楷体_GB2312"/>
          <w:sz w:val="32"/>
          <w:szCs w:val="32"/>
          <w:lang w:val="en-US" w:eastAsia="zh-CN"/>
        </w:rPr>
        <w:t>（一）整改目标完成情况：</w:t>
      </w:r>
      <w:r>
        <w:rPr>
          <w:rFonts w:hint="eastAsia" w:ascii="仿宋_GB2312" w:hAnsi="仿宋_GB2312" w:eastAsia="仿宋_GB2312" w:cs="仿宋_GB2312"/>
          <w:sz w:val="32"/>
          <w:szCs w:val="32"/>
          <w:lang w:val="en-US" w:eastAsia="zh-CN"/>
        </w:rPr>
        <w:t>已完成。</w:t>
      </w:r>
    </w:p>
    <w:p>
      <w:pPr>
        <w:spacing w:line="560" w:lineRule="exact"/>
        <w:ind w:firstLine="645"/>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（二）整改措施落实情况：</w:t>
      </w:r>
    </w:p>
    <w:p>
      <w:pPr>
        <w:pStyle w:val="7"/>
        <w:keepNext w:val="0"/>
        <w:keepLines w:val="0"/>
        <w:pageBreakBefore w:val="0"/>
        <w:widowControl w:val="0"/>
        <w:numPr>
          <w:ilvl w:val="0"/>
          <w:numId w:val="0"/>
        </w:numPr>
        <w:kinsoku/>
        <w:wordWrap/>
        <w:overflowPunct/>
        <w:topLinePunct w:val="0"/>
        <w:autoSpaceDE/>
        <w:bidi w:val="0"/>
        <w:adjustRightInd/>
        <w:snapToGrid/>
        <w:spacing w:line="600" w:lineRule="exact"/>
        <w:ind w:right="0" w:rightChars="0" w:firstLine="640" w:firstLineChars="200"/>
        <w:textAlignment w:val="auto"/>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2017年以来，龙川县住房和城乡建设局牵头开展对镇级生活垃圾简易填埋场治理，通过将各镇积存生活垃圾以清理搬迁的方式清运至县城老厘塘生活垃圾填埋场进行集中处理。2019年5月份和11月份实现了市级验收并销号，我县中央生态环保督查整改工作已经全面完成。</w:t>
      </w:r>
    </w:p>
    <w:p>
      <w:pPr>
        <w:pStyle w:val="8"/>
        <w:numPr>
          <w:ilvl w:val="0"/>
          <w:numId w:val="0"/>
        </w:numPr>
        <w:spacing w:beforeLines="0" w:afterLines="0" w:line="240" w:lineRule="auto"/>
        <w:ind w:left="0" w:leftChars="0" w:firstLine="640" w:firstLineChars="200"/>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三、评估结论</w:t>
      </w:r>
    </w:p>
    <w:p>
      <w:pPr>
        <w:pStyle w:val="8"/>
        <w:numPr>
          <w:ilvl w:val="0"/>
          <w:numId w:val="0"/>
        </w:numPr>
        <w:spacing w:beforeLines="0" w:afterLines="0" w:line="240" w:lineRule="auto"/>
        <w:ind w:left="0" w:leftChars="0" w:firstLine="640" w:firstLineChars="200"/>
        <w:outlineLvl w:val="9"/>
        <w:rPr>
          <w:rFonts w:hint="eastAsia"/>
          <w:lang w:eastAsia="zh-CN"/>
        </w:rPr>
      </w:pPr>
      <w:r>
        <w:rPr>
          <w:rFonts w:hint="eastAsia" w:ascii="宋体" w:hAnsi="宋体" w:eastAsia="仿宋_GB2312"/>
          <w:sz w:val="32"/>
          <w:lang w:val="en-US" w:eastAsia="zh-CN"/>
        </w:rPr>
        <w:t>龙川县已完成整改目标，具体整改措施已落实到位，符合销号要求</w:t>
      </w:r>
      <w:r>
        <w:rPr>
          <w:rFonts w:hint="eastAsia" w:ascii="仿宋_GB2312" w:hAnsi="仿宋_GB2312" w:eastAsia="仿宋_GB2312" w:cs="仿宋_GB2312"/>
          <w:color w:val="auto"/>
          <w:sz w:val="32"/>
          <w:szCs w:val="32"/>
          <w:highlight w:val="none"/>
          <w:lang w:eastAsia="zh-CN"/>
        </w:rPr>
        <w:t>。</w:t>
      </w:r>
    </w:p>
    <w:p>
      <w:pPr>
        <w:pStyle w:val="8"/>
        <w:ind w:left="0" w:leftChars="0" w:firstLine="0" w:firstLineChars="0"/>
        <w:rPr>
          <w:rFonts w:hint="eastAsia"/>
          <w:lang w:eastAsia="zh-CN"/>
        </w:rPr>
      </w:pP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以上整改情况向社会公示，如有异议，请以书面或电话形式，向龙川县住房和城乡建设局反馈。邮寄的以邮戳为准，直接送达的以送达日期为准。</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600" w:lineRule="exact"/>
        <w:ind w:leftChars="200" w:right="0" w:rightChars="0"/>
        <w:jc w:val="both"/>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公示时间：2022年7月15日至2022年7月21日，共个5工作日。</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600" w:lineRule="exact"/>
        <w:ind w:leftChars="200" w:right="0" w:rightChars="0"/>
        <w:jc w:val="both"/>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受理部门：龙川县住房和城乡建设局</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600" w:lineRule="exact"/>
        <w:ind w:leftChars="200" w:right="0" w:rightChars="0"/>
        <w:jc w:val="both"/>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 xml:space="preserve">联 系 人：曾建华，联系电话：0762—6299899 </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600" w:lineRule="exact"/>
        <w:ind w:leftChars="200" w:right="0" w:rightChars="0"/>
        <w:jc w:val="both"/>
        <w:textAlignment w:val="auto"/>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联系地址：龙川县老隆镇新城开发区6号小区</w:t>
      </w:r>
    </w:p>
    <w:p>
      <w:pPr>
        <w:keepNext w:val="0"/>
        <w:keepLines w:val="0"/>
        <w:widowControl w:val="0"/>
        <w:numPr>
          <w:ilvl w:val="0"/>
          <w:numId w:val="0"/>
        </w:numPr>
        <w:suppressLineNumbers w:val="0"/>
        <w:autoSpaceDE/>
        <w:autoSpaceDN w:val="0"/>
        <w:ind w:right="0" w:rightChars="0"/>
        <w:jc w:val="both"/>
        <w:rPr>
          <w:rFonts w:hint="eastAsia" w:ascii="仿宋_GB2312" w:hAnsi="仿宋_GB2312" w:eastAsia="仿宋_GB2312" w:cs="仿宋_GB2312"/>
          <w:i w:val="0"/>
          <w:color w:val="000000"/>
          <w:kern w:val="0"/>
          <w:sz w:val="32"/>
          <w:szCs w:val="32"/>
          <w:u w:val="none"/>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keepNext w:val="0"/>
        <w:keepLines w:val="0"/>
        <w:widowControl w:val="0"/>
        <w:numPr>
          <w:ilvl w:val="0"/>
          <w:numId w:val="0"/>
        </w:numPr>
        <w:suppressLineNumbers w:val="0"/>
        <w:autoSpaceDE/>
        <w:autoSpaceDN w:val="0"/>
        <w:ind w:leftChars="200" w:right="0" w:rightChars="0" w:firstLine="2560" w:firstLineChars="80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龙川县生态环境保护督察整改</w:t>
      </w:r>
    </w:p>
    <w:p>
      <w:pPr>
        <w:keepNext w:val="0"/>
        <w:keepLines w:val="0"/>
        <w:widowControl w:val="0"/>
        <w:numPr>
          <w:ilvl w:val="0"/>
          <w:numId w:val="0"/>
        </w:numPr>
        <w:suppressLineNumbers w:val="0"/>
        <w:autoSpaceDE/>
        <w:autoSpaceDN w:val="0"/>
        <w:ind w:leftChars="200" w:right="0" w:rightChars="0"/>
        <w:jc w:val="both"/>
        <w:rPr>
          <w:rFonts w:hint="eastAsia" w:ascii="仿宋_GB2312" w:hAnsi="仿宋_GB2312" w:eastAsia="仿宋_GB2312" w:cs="仿宋_GB2312"/>
          <w:color w:val="FF0000"/>
          <w:kern w:val="2"/>
          <w:sz w:val="32"/>
          <w:szCs w:val="32"/>
          <w:lang w:val="en-US" w:eastAsia="zh-CN" w:bidi="ar-SA"/>
        </w:rPr>
      </w:pPr>
      <w:r>
        <w:rPr>
          <w:rFonts w:hint="eastAsia" w:ascii="仿宋_GB2312" w:hAnsi="仿宋_GB2312" w:eastAsia="仿宋_GB2312" w:cs="仿宋_GB2312"/>
          <w:i w:val="0"/>
          <w:color w:val="000000"/>
          <w:kern w:val="0"/>
          <w:sz w:val="32"/>
          <w:szCs w:val="32"/>
          <w:u w:val="none"/>
          <w:lang w:val="en-US" w:eastAsia="zh-CN" w:bidi="ar"/>
        </w:rPr>
        <w:t xml:space="preserve">                    工作领导小组办公室</w:t>
      </w:r>
      <w:r>
        <w:rPr>
          <w:rFonts w:hint="eastAsia" w:ascii="仿宋_GB2312" w:hAnsi="仿宋_GB2312" w:eastAsia="仿宋_GB2312" w:cs="仿宋_GB2312"/>
          <w:kern w:val="2"/>
          <w:sz w:val="32"/>
          <w:szCs w:val="32"/>
          <w:lang w:val="en-US" w:eastAsia="zh-CN" w:bidi="ar-SA"/>
        </w:rPr>
        <w:t xml:space="preserve">       </w:t>
      </w:r>
    </w:p>
    <w:p>
      <w:pPr>
        <w:jc w:val="center"/>
      </w:pPr>
      <w:r>
        <w:rPr>
          <w:rFonts w:hint="eastAsia" w:ascii="仿宋_GB2312" w:hAnsi="仿宋_GB2312" w:eastAsia="仿宋_GB2312" w:cs="仿宋_GB2312"/>
          <w:i w:val="0"/>
          <w:color w:val="000000"/>
          <w:kern w:val="0"/>
          <w:sz w:val="32"/>
          <w:szCs w:val="32"/>
          <w:u w:val="none"/>
          <w:lang w:val="en-US" w:eastAsia="zh-CN" w:bidi="ar"/>
        </w:rPr>
        <w:t xml:space="preserve">           2022年7月15日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C7A69E"/>
    <w:multiLevelType w:val="singleLevel"/>
    <w:tmpl w:val="62C7A69E"/>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NTVlMjUzYWIzMDc5NmJhZWIwYWMzOTlmMTg5YmIifQ=="/>
  </w:docVars>
  <w:rsids>
    <w:rsidRoot w:val="6B9D10EB"/>
    <w:rsid w:val="6B9D1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rPr>
      <w:szCs w:val="24"/>
    </w:rPr>
  </w:style>
  <w:style w:type="paragraph" w:styleId="3">
    <w:name w:val="toc 2"/>
    <w:basedOn w:val="1"/>
    <w:next w:val="1"/>
    <w:qFormat/>
    <w:uiPriority w:val="0"/>
    <w:pPr>
      <w:ind w:left="420" w:leftChars="20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Normal Indent"/>
    <w:basedOn w:val="1"/>
    <w:qFormat/>
    <w:uiPriority w:val="0"/>
    <w:pPr>
      <w:ind w:firstLine="420" w:firstLineChars="200"/>
    </w:pPr>
    <w:rPr>
      <w:szCs w:val="24"/>
    </w:rPr>
  </w:style>
  <w:style w:type="paragraph" w:customStyle="1" w:styleId="8">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2022-07-15T06:47:00Z</dcterms:created>
  <dc:creator>lenovo</dc:creator>
  <cp:lastModifiedBy>lenovo</cp:lastModifiedBy>
  <dcterms:modified xsi:type="dcterms:W3CDTF">2022-07-15T06:50:03Z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7EDAC63218764A70B489F17C5442BE90</vt:lpwstr>
  </property>
</Properties>
</file>