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2" w:lineRule="atLeast"/>
        <w:jc w:val="both"/>
        <w:textAlignment w:val="baseline"/>
        <w:rPr>
          <w:color w:val="auto"/>
        </w:rPr>
      </w:pPr>
    </w:p>
    <w:p>
      <w:pPr>
        <w:snapToGrid w:val="0"/>
        <w:spacing w:line="572" w:lineRule="atLeast"/>
        <w:jc w:val="center"/>
        <w:textAlignment w:val="baseline"/>
        <w:rPr>
          <w:color w:val="auto"/>
        </w:rPr>
      </w:pPr>
    </w:p>
    <w:p>
      <w:pPr>
        <w:snapToGrid w:val="0"/>
        <w:spacing w:line="572" w:lineRule="atLeast"/>
        <w:jc w:val="both"/>
        <w:textAlignment w:val="baseline"/>
        <w:rPr>
          <w:rFonts w:ascii="仿宋_GB2312" w:eastAsia="仿宋_GB2312"/>
          <w:color w:val="auto"/>
          <w:sz w:val="31"/>
        </w:rPr>
      </w:pPr>
    </w:p>
    <w:p>
      <w:pPr>
        <w:pStyle w:val="2"/>
        <w:rPr>
          <w:color w:val="auto"/>
        </w:rPr>
      </w:pPr>
    </w:p>
    <w:p>
      <w:pPr>
        <w:snapToGrid w:val="0"/>
        <w:spacing w:line="572" w:lineRule="atLeast"/>
        <w:jc w:val="center"/>
        <w:textAlignment w:val="baseline"/>
        <w:rPr>
          <w:rFonts w:ascii="仿宋_GB2312" w:eastAsia="仿宋_GB2312"/>
          <w:color w:val="auto"/>
          <w:sz w:val="31"/>
        </w:rPr>
      </w:pPr>
    </w:p>
    <w:p>
      <w:pPr>
        <w:snapToGrid w:val="0"/>
        <w:spacing w:line="572" w:lineRule="atLeast"/>
        <w:jc w:val="center"/>
        <w:textAlignment w:val="baseline"/>
        <w:rPr>
          <w:rFonts w:ascii="仿宋_GB2312" w:eastAsia="仿宋_GB2312"/>
          <w:color w:val="auto"/>
          <w:sz w:val="31"/>
        </w:rPr>
      </w:pPr>
    </w:p>
    <w:p>
      <w:pPr>
        <w:snapToGrid w:val="0"/>
        <w:spacing w:line="572" w:lineRule="atLeast"/>
        <w:jc w:val="center"/>
        <w:textAlignment w:val="baseline"/>
        <w:rPr>
          <w:color w:val="auto"/>
        </w:rPr>
      </w:pPr>
      <w:r>
        <w:rPr>
          <w:rFonts w:ascii="仿宋" w:hAnsi="仿宋" w:eastAsia="仿宋"/>
          <w:color w:val="auto"/>
          <w:sz w:val="31"/>
        </w:rPr>
        <w:t>龙环〔</w:t>
      </w:r>
      <w:r>
        <w:rPr>
          <w:rFonts w:hint="eastAsia" w:ascii="仿宋" w:hAnsi="仿宋" w:eastAsia="仿宋"/>
          <w:color w:val="auto"/>
          <w:sz w:val="31"/>
        </w:rPr>
        <w:t>20</w:t>
      </w:r>
      <w:r>
        <w:rPr>
          <w:rFonts w:hint="eastAsia" w:ascii="仿宋" w:hAnsi="仿宋" w:eastAsia="仿宋"/>
          <w:color w:val="auto"/>
          <w:sz w:val="31"/>
          <w:lang w:val="en-US" w:eastAsia="zh-CN"/>
        </w:rPr>
        <w:t>22</w:t>
      </w:r>
      <w:r>
        <w:rPr>
          <w:rFonts w:ascii="仿宋" w:hAnsi="仿宋" w:eastAsia="仿宋"/>
          <w:color w:val="auto"/>
          <w:sz w:val="31"/>
        </w:rPr>
        <w:t>〕</w:t>
      </w:r>
      <w:r>
        <w:rPr>
          <w:rFonts w:hint="eastAsia" w:ascii="仿宋" w:hAnsi="仿宋" w:eastAsia="仿宋"/>
          <w:color w:val="auto"/>
          <w:sz w:val="31"/>
          <w:lang w:val="en-US" w:eastAsia="zh-CN"/>
        </w:rPr>
        <w:t>25</w:t>
      </w:r>
      <w:r>
        <w:rPr>
          <w:rFonts w:ascii="仿宋" w:hAnsi="仿宋" w:eastAsia="仿宋"/>
          <w:color w:val="auto"/>
          <w:sz w:val="31"/>
        </w:rPr>
        <w:t>号</w:t>
      </w:r>
    </w:p>
    <w:p>
      <w:pPr>
        <w:keepNext w:val="0"/>
        <w:keepLines w:val="0"/>
        <w:pageBreakBefore w:val="0"/>
        <w:widowControl w:val="0"/>
        <w:kinsoku/>
        <w:wordWrap/>
        <w:overflowPunct/>
        <w:topLinePunct w:val="0"/>
        <w:autoSpaceDE/>
        <w:autoSpaceDN/>
        <w:bidi w:val="0"/>
        <w:adjustRightInd/>
        <w:spacing w:line="680" w:lineRule="exact"/>
        <w:ind w:left="-191" w:leftChars="-172" w:right="-512" w:rightChars="-244" w:hanging="170" w:hangingChars="81"/>
        <w:jc w:val="center"/>
        <w:rPr>
          <w:color w:val="auto"/>
        </w:rPr>
      </w:pPr>
    </w:p>
    <w:p>
      <w:pPr>
        <w:keepNext w:val="0"/>
        <w:keepLines w:val="0"/>
        <w:pageBreakBefore w:val="0"/>
        <w:widowControl w:val="0"/>
        <w:kinsoku/>
        <w:wordWrap/>
        <w:overflowPunct/>
        <w:topLinePunct w:val="0"/>
        <w:autoSpaceDE/>
        <w:autoSpaceDN/>
        <w:bidi w:val="0"/>
        <w:adjustRightInd/>
        <w:spacing w:line="680" w:lineRule="exact"/>
        <w:ind w:left="-5" w:leftChars="-172" w:right="-512" w:rightChars="-244" w:hanging="356" w:hangingChars="81"/>
        <w:jc w:val="center"/>
        <w:rPr>
          <w:rFonts w:hint="eastAsia" w:ascii="方正小标宋_GBK" w:hAnsi="方正小标宋_GBK" w:eastAsia="方正小标宋_GBK" w:cs="方正小标宋_GBK"/>
          <w:b w:val="0"/>
          <w:bCs/>
          <w:color w:val="auto"/>
          <w:sz w:val="44"/>
        </w:rPr>
      </w:pPr>
      <w:r>
        <w:rPr>
          <w:rFonts w:hint="eastAsia" w:ascii="方正小标宋_GBK" w:hAnsi="方正小标宋_GBK" w:eastAsia="方正小标宋_GBK" w:cs="方正小标宋_GBK"/>
          <w:b w:val="0"/>
          <w:bCs/>
          <w:color w:val="auto"/>
          <w:sz w:val="44"/>
        </w:rPr>
        <w:t>关于河源彩冠智能包装有限公司建设项目环境影响报告表的批复</w:t>
      </w:r>
    </w:p>
    <w:p>
      <w:pPr>
        <w:keepNext w:val="0"/>
        <w:keepLines w:val="0"/>
        <w:pageBreakBefore w:val="0"/>
        <w:widowControl w:val="0"/>
        <w:numPr>
          <w:ilvl w:val="0"/>
          <w:numId w:val="0"/>
        </w:numPr>
        <w:kinsoku/>
        <w:overflowPunct/>
        <w:topLinePunct w:val="0"/>
        <w:autoSpaceDE/>
        <w:autoSpaceDN/>
        <w:bidi w:val="0"/>
        <w:adjustRightInd/>
        <w:snapToGrid/>
        <w:spacing w:line="580" w:lineRule="exact"/>
        <w:rPr>
          <w:rFonts w:hint="eastAsia" w:ascii="仿宋" w:hAnsi="仿宋" w:eastAsia="仿宋"/>
          <w:color w:val="auto"/>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580" w:lineRule="exac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河源彩冠智能包装有限公司：</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你公司报送的《河源彩冠智能包装有限公司建设项目环境影响报告表》</w:t>
      </w:r>
      <w:r>
        <w:rPr>
          <w:rFonts w:hint="eastAsia" w:ascii="仿宋" w:hAnsi="仿宋" w:eastAsia="仿宋" w:cs="仿宋"/>
          <w:color w:val="auto"/>
          <w:sz w:val="32"/>
          <w:szCs w:val="32"/>
          <w:lang w:eastAsia="zh-CN"/>
        </w:rPr>
        <w:t>（以下简称报告表）</w:t>
      </w:r>
      <w:r>
        <w:rPr>
          <w:rFonts w:hint="eastAsia" w:ascii="仿宋" w:hAnsi="仿宋" w:eastAsia="仿宋"/>
          <w:color w:val="auto"/>
          <w:sz w:val="32"/>
          <w:szCs w:val="32"/>
          <w:lang w:val="en-US" w:eastAsia="zh-CN"/>
        </w:rPr>
        <w:t>及报批申请收悉。根据《中华人民共和国环境影响评价法》、国务院《建设项目环境保护管理条例》和《广东省建设项目环境保护管理条例》等规定，现批复如下：</w:t>
      </w:r>
    </w:p>
    <w:p>
      <w:pPr>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一、</w:t>
      </w:r>
      <w:r>
        <w:rPr>
          <w:rFonts w:hint="eastAsia" w:ascii="仿宋" w:hAnsi="仿宋" w:eastAsia="仿宋"/>
          <w:color w:val="auto"/>
          <w:sz w:val="32"/>
          <w:szCs w:val="32"/>
        </w:rPr>
        <w:t>项目概况：该项目</w:t>
      </w:r>
      <w:r>
        <w:rPr>
          <w:rFonts w:hint="eastAsia" w:ascii="仿宋" w:hAnsi="仿宋" w:eastAsia="仿宋"/>
          <w:color w:val="auto"/>
          <w:sz w:val="32"/>
          <w:szCs w:val="32"/>
          <w:lang w:val="en-US" w:eastAsia="zh-CN"/>
        </w:rPr>
        <w:t>位于深圳宝安（龙川）产业转移工业园13-1-1、13-1-2号地块，</w:t>
      </w:r>
      <w:r>
        <w:rPr>
          <w:rFonts w:hint="eastAsia" w:ascii="仿宋" w:hAnsi="仿宋" w:eastAsia="仿宋"/>
          <w:color w:val="auto"/>
          <w:sz w:val="32"/>
          <w:szCs w:val="32"/>
        </w:rPr>
        <w:t>占地面积</w:t>
      </w:r>
      <w:r>
        <w:rPr>
          <w:rFonts w:hint="eastAsia" w:ascii="仿宋" w:hAnsi="仿宋" w:eastAsia="仿宋"/>
          <w:color w:val="auto"/>
          <w:sz w:val="32"/>
          <w:szCs w:val="32"/>
          <w:lang w:val="en-US" w:eastAsia="zh-CN"/>
        </w:rPr>
        <w:t>1500平方米</w:t>
      </w:r>
      <w:r>
        <w:rPr>
          <w:rFonts w:hint="eastAsia" w:ascii="仿宋" w:hAnsi="仿宋" w:eastAsia="仿宋"/>
          <w:color w:val="auto"/>
          <w:sz w:val="32"/>
          <w:szCs w:val="32"/>
        </w:rPr>
        <w:t>，建筑面积</w:t>
      </w:r>
      <w:r>
        <w:rPr>
          <w:rFonts w:hint="eastAsia" w:ascii="仿宋" w:hAnsi="仿宋" w:eastAsia="仿宋"/>
          <w:color w:val="auto"/>
          <w:sz w:val="32"/>
          <w:szCs w:val="32"/>
          <w:lang w:val="en-US" w:eastAsia="zh-CN"/>
        </w:rPr>
        <w:t>3000平方米</w:t>
      </w:r>
      <w:r>
        <w:rPr>
          <w:rFonts w:hint="eastAsia" w:ascii="仿宋" w:hAnsi="仿宋" w:eastAsia="仿宋"/>
          <w:color w:val="auto"/>
          <w:sz w:val="32"/>
          <w:szCs w:val="32"/>
          <w:lang w:eastAsia="zh-CN"/>
        </w:rPr>
        <w:t>，租用广东南利科技有限公司3号厂房二至三层作为生产车间、办公室、仓库等。项目主要从事包装盒的加工生产，年产300万个包装盒，</w:t>
      </w:r>
      <w:r>
        <w:rPr>
          <w:rFonts w:hint="eastAsia" w:ascii="仿宋" w:hAnsi="仿宋" w:eastAsia="仿宋"/>
          <w:color w:val="auto"/>
          <w:sz w:val="32"/>
          <w:szCs w:val="32"/>
          <w:lang w:val="en-US" w:eastAsia="zh-CN"/>
        </w:rPr>
        <w:t>主要工艺流程为：切纸→印刷→覆膜→裱坑→冲压→粘盒→检验包装。项目总投资100万元，劳动定员为95人，年工作300天，均不在厂内食宿。</w:t>
      </w:r>
    </w:p>
    <w:p>
      <w:pPr>
        <w:keepNext w:val="0"/>
        <w:keepLines w:val="0"/>
        <w:pageBreakBefore w:val="0"/>
        <w:widowControl w:val="0"/>
        <w:kinsoku/>
        <w:overflowPunct/>
        <w:topLinePunct w:val="0"/>
        <w:autoSpaceDE/>
        <w:autoSpaceDN/>
        <w:bidi w:val="0"/>
        <w:adjustRightInd/>
        <w:snapToGrid/>
        <w:spacing w:line="5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二、根据报告表的评价结论，原则同意该项目建设，建设单位须对建设内容真实性负责。</w:t>
      </w:r>
    </w:p>
    <w:p>
      <w:pPr>
        <w:keepNext w:val="0"/>
        <w:keepLines w:val="0"/>
        <w:pageBreakBefore w:val="0"/>
        <w:widowControl w:val="0"/>
        <w:kinsoku/>
        <w:overflowPunct/>
        <w:topLinePunct w:val="0"/>
        <w:autoSpaceDE/>
        <w:autoSpaceDN/>
        <w:bidi w:val="0"/>
        <w:adjustRightInd/>
        <w:snapToGrid/>
        <w:spacing w:line="580" w:lineRule="exact"/>
        <w:ind w:firstLine="639"/>
        <w:textAlignment w:val="baseline"/>
        <w:rPr>
          <w:rFonts w:hint="eastAsia" w:ascii="仿宋" w:hAnsi="仿宋" w:eastAsia="仿宋"/>
          <w:color w:val="auto"/>
          <w:sz w:val="32"/>
          <w:szCs w:val="32"/>
          <w:highlight w:val="none"/>
          <w:lang w:eastAsia="zh-CN"/>
        </w:rPr>
      </w:pPr>
      <w:r>
        <w:rPr>
          <w:rFonts w:ascii="仿宋" w:hAnsi="仿宋" w:eastAsia="仿宋"/>
          <w:color w:val="auto"/>
          <w:sz w:val="32"/>
          <w:szCs w:val="32"/>
        </w:rPr>
        <w:t>三、</w:t>
      </w:r>
      <w:r>
        <w:rPr>
          <w:rFonts w:hint="eastAsia" w:ascii="仿宋" w:hAnsi="仿宋" w:eastAsia="仿宋"/>
          <w:color w:val="auto"/>
          <w:sz w:val="32"/>
          <w:szCs w:val="32"/>
        </w:rPr>
        <w:t>总量控制指标：本项目水污染物</w:t>
      </w:r>
      <w:r>
        <w:rPr>
          <w:rFonts w:hint="eastAsia" w:ascii="仿宋" w:hAnsi="仿宋" w:eastAsia="仿宋"/>
          <w:color w:val="auto"/>
          <w:sz w:val="32"/>
          <w:szCs w:val="32"/>
          <w:lang w:val="en-US" w:eastAsia="zh-CN"/>
        </w:rPr>
        <w:t>排放量</w:t>
      </w:r>
      <w:r>
        <w:rPr>
          <w:rFonts w:hint="eastAsia" w:ascii="仿宋" w:hAnsi="仿宋" w:eastAsia="仿宋"/>
          <w:color w:val="auto"/>
          <w:sz w:val="32"/>
          <w:szCs w:val="32"/>
        </w:rPr>
        <w:t>化学需氧量</w:t>
      </w:r>
      <w:r>
        <w:rPr>
          <w:rFonts w:hint="eastAsia" w:ascii="仿宋" w:hAnsi="仿宋" w:eastAsia="仿宋"/>
          <w:color w:val="auto"/>
          <w:sz w:val="32"/>
          <w:szCs w:val="32"/>
          <w:lang w:val="en-US" w:eastAsia="zh-CN"/>
        </w:rPr>
        <w:t>0.034</w:t>
      </w:r>
      <w:r>
        <w:rPr>
          <w:rFonts w:hint="eastAsia" w:ascii="仿宋" w:hAnsi="仿宋" w:eastAsia="仿宋"/>
          <w:color w:val="auto"/>
          <w:sz w:val="32"/>
          <w:szCs w:val="32"/>
        </w:rPr>
        <w:t>吨/年、氨氮</w:t>
      </w:r>
      <w:r>
        <w:rPr>
          <w:rFonts w:hint="eastAsia" w:ascii="仿宋" w:hAnsi="仿宋" w:eastAsia="仿宋"/>
          <w:color w:val="auto"/>
          <w:sz w:val="32"/>
          <w:szCs w:val="32"/>
          <w:lang w:val="en-US" w:eastAsia="zh-CN"/>
        </w:rPr>
        <w:t>0.004</w:t>
      </w:r>
      <w:r>
        <w:rPr>
          <w:rFonts w:hint="eastAsia" w:ascii="仿宋" w:hAnsi="仿宋" w:eastAsia="仿宋"/>
          <w:color w:val="auto"/>
          <w:sz w:val="32"/>
          <w:szCs w:val="32"/>
        </w:rPr>
        <w:t>吨/年，上述指标在县宝通（鹤市）污水处理厂污染物排放总量控制指标中安排</w:t>
      </w:r>
      <w:r>
        <w:rPr>
          <w:rFonts w:hint="eastAsia" w:ascii="仿宋" w:hAnsi="仿宋" w:eastAsia="仿宋"/>
          <w:color w:val="auto"/>
          <w:sz w:val="32"/>
          <w:szCs w:val="32"/>
          <w:lang w:eastAsia="zh-CN"/>
        </w:rPr>
        <w:t>；</w:t>
      </w:r>
      <w:r>
        <w:rPr>
          <w:rFonts w:hint="eastAsia" w:ascii="仿宋" w:hAnsi="仿宋" w:eastAsia="仿宋"/>
          <w:color w:val="auto"/>
          <w:sz w:val="32"/>
          <w:szCs w:val="32"/>
          <w:highlight w:val="none"/>
          <w:lang w:val="en-US" w:eastAsia="zh-CN"/>
        </w:rPr>
        <w:t>大气污染物挥发性有机物为0.285吨/年。</w:t>
      </w:r>
    </w:p>
    <w:p>
      <w:pPr>
        <w:keepNext w:val="0"/>
        <w:keepLines w:val="0"/>
        <w:pageBreakBefore w:val="0"/>
        <w:widowControl w:val="0"/>
        <w:kinsoku/>
        <w:overflowPunct/>
        <w:topLinePunct w:val="0"/>
        <w:autoSpaceDE/>
        <w:autoSpaceDN/>
        <w:bidi w:val="0"/>
        <w:adjustRightInd/>
        <w:snapToGrid/>
        <w:spacing w:line="580" w:lineRule="exact"/>
        <w:ind w:firstLine="639"/>
        <w:textAlignment w:val="baseline"/>
        <w:rPr>
          <w:rFonts w:hint="eastAsia" w:ascii="仿宋" w:hAnsi="仿宋" w:eastAsia="仿宋"/>
          <w:color w:val="auto"/>
          <w:sz w:val="32"/>
          <w:szCs w:val="32"/>
        </w:rPr>
      </w:pPr>
      <w:r>
        <w:rPr>
          <w:rFonts w:hint="eastAsia" w:ascii="仿宋" w:hAnsi="仿宋" w:eastAsia="仿宋"/>
          <w:color w:val="auto"/>
          <w:sz w:val="32"/>
          <w:szCs w:val="32"/>
        </w:rPr>
        <w:t>四、必须按照环境影响报告表中提出的污染防治措施，在生产过程中抓好落实，并重点做好如下工作：</w:t>
      </w:r>
    </w:p>
    <w:p>
      <w:pPr>
        <w:keepNext w:val="0"/>
        <w:keepLines w:val="0"/>
        <w:pageBreakBefore w:val="0"/>
        <w:widowControl w:val="0"/>
        <w:kinsoku/>
        <w:overflowPunct/>
        <w:topLinePunct w:val="0"/>
        <w:autoSpaceDE/>
        <w:autoSpaceDN/>
        <w:bidi w:val="0"/>
        <w:adjustRightInd/>
        <w:snapToGrid/>
        <w:spacing w:line="580" w:lineRule="exact"/>
        <w:ind w:firstLine="639"/>
        <w:textAlignment w:val="baseline"/>
        <w:rPr>
          <w:rFonts w:ascii="仿宋" w:hAnsi="仿宋" w:eastAsia="仿宋"/>
          <w:color w:val="auto"/>
          <w:sz w:val="32"/>
          <w:szCs w:val="32"/>
          <w:highlight w:val="none"/>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做好水污染防治工作。项目生活污水</w:t>
      </w:r>
      <w:r>
        <w:rPr>
          <w:rFonts w:hint="eastAsia" w:ascii="仿宋" w:hAnsi="仿宋" w:eastAsia="仿宋"/>
          <w:color w:val="auto"/>
          <w:sz w:val="32"/>
          <w:szCs w:val="32"/>
          <w:lang w:eastAsia="zh-CN"/>
        </w:rPr>
        <w:t>须经预</w:t>
      </w:r>
      <w:r>
        <w:rPr>
          <w:rFonts w:hint="eastAsia" w:ascii="仿宋" w:hAnsi="仿宋" w:eastAsia="仿宋"/>
          <w:color w:val="auto"/>
          <w:sz w:val="32"/>
          <w:szCs w:val="32"/>
        </w:rPr>
        <w:t>处理达到广东省《水污染物排放限值》（DB44/26-2001）第二时段三级标准后，排入园区污水管网，纳入龙川县宝通（鹤市）</w:t>
      </w:r>
      <w:r>
        <w:rPr>
          <w:rFonts w:hint="eastAsia" w:ascii="仿宋" w:hAnsi="仿宋" w:eastAsia="仿宋"/>
          <w:color w:val="auto"/>
          <w:sz w:val="32"/>
          <w:szCs w:val="32"/>
          <w:highlight w:val="none"/>
        </w:rPr>
        <w:t>污水处理厂处理。</w:t>
      </w:r>
    </w:p>
    <w:p>
      <w:pPr>
        <w:keepNext w:val="0"/>
        <w:keepLines w:val="0"/>
        <w:pageBreakBefore w:val="0"/>
        <w:widowControl w:val="0"/>
        <w:kinsoku/>
        <w:overflowPunct/>
        <w:topLinePunct w:val="0"/>
        <w:autoSpaceDE/>
        <w:autoSpaceDN/>
        <w:bidi w:val="0"/>
        <w:adjustRightInd/>
        <w:snapToGrid/>
        <w:spacing w:line="580" w:lineRule="exact"/>
        <w:ind w:firstLine="639"/>
        <w:textAlignment w:val="baseline"/>
        <w:rPr>
          <w:rFonts w:hint="eastAsia" w:ascii="仿宋" w:hAnsi="仿宋" w:eastAsia="仿宋"/>
          <w:i w:val="0"/>
          <w:iCs w:val="0"/>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做好大气污染防治工作。项目印刷工序废气</w:t>
      </w:r>
      <w:r>
        <w:rPr>
          <w:rFonts w:hint="eastAsia" w:ascii="仿宋" w:hAnsi="仿宋" w:eastAsia="仿宋"/>
          <w:color w:val="auto"/>
          <w:sz w:val="32"/>
          <w:szCs w:val="32"/>
          <w:highlight w:val="none"/>
          <w:lang w:eastAsia="zh-CN"/>
        </w:rPr>
        <w:t>须</w:t>
      </w:r>
      <w:r>
        <w:rPr>
          <w:rFonts w:hint="eastAsia" w:ascii="仿宋" w:hAnsi="仿宋" w:eastAsia="仿宋"/>
          <w:color w:val="auto"/>
          <w:sz w:val="32"/>
          <w:szCs w:val="32"/>
          <w:highlight w:val="none"/>
        </w:rPr>
        <w:t>经</w:t>
      </w:r>
      <w:r>
        <w:rPr>
          <w:rFonts w:hint="eastAsia" w:ascii="仿宋" w:hAnsi="仿宋" w:eastAsia="仿宋"/>
          <w:color w:val="auto"/>
          <w:sz w:val="32"/>
          <w:szCs w:val="32"/>
          <w:highlight w:val="none"/>
          <w:lang w:eastAsia="zh-CN"/>
        </w:rPr>
        <w:t>收集处理后</w:t>
      </w:r>
      <w:r>
        <w:rPr>
          <w:rFonts w:hint="eastAsia" w:ascii="仿宋" w:hAnsi="仿宋" w:eastAsia="仿宋"/>
          <w:color w:val="auto"/>
          <w:sz w:val="32"/>
          <w:szCs w:val="32"/>
          <w:highlight w:val="none"/>
        </w:rPr>
        <w:t>由排气筒高空排放</w:t>
      </w:r>
      <w:r>
        <w:rPr>
          <w:rFonts w:hint="eastAsia" w:ascii="仿宋" w:hAnsi="仿宋" w:eastAsia="仿宋"/>
          <w:color w:val="auto"/>
          <w:sz w:val="32"/>
          <w:szCs w:val="32"/>
          <w:highlight w:val="none"/>
          <w:lang w:eastAsia="zh-CN"/>
        </w:rPr>
        <w:t>，排气筒高度应不低于报告表建议值。</w:t>
      </w:r>
      <w:r>
        <w:rPr>
          <w:rFonts w:hint="eastAsia" w:ascii="仿宋" w:hAnsi="仿宋" w:eastAsia="仿宋"/>
          <w:color w:val="auto"/>
          <w:sz w:val="32"/>
          <w:szCs w:val="32"/>
          <w:highlight w:val="none"/>
        </w:rPr>
        <w:t>印刷、擦拭清洁及覆膜工序产生的VOCs参照执行《印刷行业挥发性有机化合物排放标准》（DB44/815-2010）第II时段平板印刷标准和无组织排放监控点浓度限值要求。</w:t>
      </w:r>
      <w:r>
        <w:rPr>
          <w:rFonts w:hint="eastAsia" w:ascii="仿宋" w:hAnsi="仿宋" w:eastAsia="仿宋"/>
          <w:i w:val="0"/>
          <w:iCs w:val="0"/>
          <w:color w:val="auto"/>
          <w:sz w:val="32"/>
          <w:szCs w:val="32"/>
          <w:highlight w:val="none"/>
        </w:rPr>
        <w:t>厂区内挥发性有机物无组织排放监控点浓度执行《挥发性有机物无组织排放控制标准》（GB37822-2019）表A.1厂区内VOCs无组织排放限值。</w:t>
      </w:r>
    </w:p>
    <w:p>
      <w:pPr>
        <w:keepNext w:val="0"/>
        <w:keepLines w:val="0"/>
        <w:pageBreakBefore w:val="0"/>
        <w:widowControl w:val="0"/>
        <w:kinsoku/>
        <w:overflowPunct/>
        <w:topLinePunct w:val="0"/>
        <w:autoSpaceDE/>
        <w:autoSpaceDN/>
        <w:bidi w:val="0"/>
        <w:adjustRightInd/>
        <w:snapToGrid/>
        <w:spacing w:line="580" w:lineRule="exact"/>
        <w:ind w:firstLine="639"/>
        <w:textAlignment w:val="baseline"/>
        <w:rPr>
          <w:rFonts w:ascii="仿宋" w:hAnsi="仿宋" w:eastAsia="仿宋"/>
          <w:color w:val="auto"/>
          <w:sz w:val="32"/>
          <w:szCs w:val="32"/>
          <w:highlight w:val="none"/>
        </w:rPr>
      </w:pPr>
      <w:r>
        <w:rPr>
          <w:rFonts w:hint="eastAsia" w:ascii="仿宋" w:hAnsi="仿宋" w:eastAsia="仿宋"/>
          <w:i w:val="0"/>
          <w:iCs w:val="0"/>
          <w:color w:val="auto"/>
          <w:sz w:val="32"/>
          <w:szCs w:val="32"/>
          <w:highlight w:val="none"/>
          <w:lang w:val="en-US" w:eastAsia="zh-CN"/>
        </w:rPr>
        <w:t>3.</w:t>
      </w:r>
      <w:r>
        <w:rPr>
          <w:rFonts w:hint="eastAsia" w:ascii="仿宋" w:hAnsi="仿宋" w:eastAsia="仿宋"/>
          <w:i w:val="0"/>
          <w:iCs w:val="0"/>
          <w:color w:val="auto"/>
          <w:sz w:val="32"/>
          <w:szCs w:val="32"/>
          <w:highlight w:val="none"/>
        </w:rPr>
        <w:t>做好噪声污染防治工作。应优选低噪声设备、合理</w:t>
      </w:r>
      <w:r>
        <w:rPr>
          <w:rFonts w:hint="eastAsia" w:ascii="仿宋" w:hAnsi="仿宋" w:eastAsia="仿宋"/>
          <w:color w:val="auto"/>
          <w:sz w:val="32"/>
          <w:szCs w:val="32"/>
          <w:highlight w:val="none"/>
        </w:rPr>
        <w:t>布局，加强设备定期维护、保养措施，通过减震隔声及自然衰减后，确保厂界噪声</w:t>
      </w:r>
      <w:r>
        <w:rPr>
          <w:rFonts w:ascii="仿宋" w:hAnsi="仿宋" w:eastAsia="仿宋"/>
          <w:color w:val="auto"/>
          <w:sz w:val="32"/>
          <w:szCs w:val="32"/>
          <w:highlight w:val="none"/>
        </w:rPr>
        <w:t>满足《工业企业环境噪声排放标准》（GB12348-2008）中</w:t>
      </w:r>
      <w:r>
        <w:rPr>
          <w:rFonts w:hint="eastAsia" w:ascii="仿宋" w:hAnsi="仿宋" w:eastAsia="仿宋"/>
          <w:color w:val="auto"/>
          <w:sz w:val="32"/>
          <w:szCs w:val="32"/>
          <w:highlight w:val="none"/>
        </w:rPr>
        <w:t>3</w:t>
      </w:r>
      <w:r>
        <w:rPr>
          <w:rFonts w:ascii="仿宋" w:hAnsi="仿宋" w:eastAsia="仿宋"/>
          <w:color w:val="auto"/>
          <w:sz w:val="32"/>
          <w:szCs w:val="32"/>
          <w:highlight w:val="none"/>
        </w:rPr>
        <w:t>类标准要求</w:t>
      </w:r>
      <w:r>
        <w:rPr>
          <w:rFonts w:hint="eastAsia" w:ascii="仿宋" w:hAnsi="仿宋" w:eastAsia="仿宋"/>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line="580" w:lineRule="exact"/>
        <w:ind w:firstLine="639"/>
        <w:textAlignment w:val="baseline"/>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做好固体废弃物收集、分类处理和综合利用工作。废包装材料、废边角料、不合格产品收集后外售给物资回收公司回收处理，其在厂内暂存应符合《一般工业固体废物贮存和填埋污染控制标准》（GB18599-2020）要求；废机油、废抹布、废活性炭、废包装桶、废活性炭等危险废物</w:t>
      </w:r>
      <w:r>
        <w:rPr>
          <w:rFonts w:hint="eastAsia" w:ascii="仿宋" w:hAnsi="仿宋" w:eastAsia="仿宋"/>
          <w:color w:val="auto"/>
          <w:sz w:val="32"/>
          <w:szCs w:val="32"/>
          <w:highlight w:val="none"/>
          <w:lang w:eastAsia="zh-CN"/>
        </w:rPr>
        <w:t>须</w:t>
      </w:r>
      <w:r>
        <w:rPr>
          <w:rFonts w:hint="eastAsia" w:ascii="仿宋" w:hAnsi="仿宋" w:eastAsia="仿宋"/>
          <w:color w:val="auto"/>
          <w:sz w:val="32"/>
          <w:szCs w:val="32"/>
          <w:highlight w:val="none"/>
        </w:rPr>
        <w:t>交由有资质单位处理，其在厂内暂存应符合《危险废物贮存污染控制标准》（GB18597-2001）及2013年修改单的有关规定和要求；厨余垃圾规范性处置；生活垃圾交环卫部门清运处置。</w:t>
      </w:r>
    </w:p>
    <w:p>
      <w:pPr>
        <w:keepNext w:val="0"/>
        <w:keepLines w:val="0"/>
        <w:pageBreakBefore w:val="0"/>
        <w:widowControl w:val="0"/>
        <w:kinsoku/>
        <w:overflowPunct/>
        <w:topLinePunct w:val="0"/>
        <w:autoSpaceDE/>
        <w:autoSpaceDN/>
        <w:bidi w:val="0"/>
        <w:adjustRightInd/>
        <w:snapToGrid/>
        <w:spacing w:line="580" w:lineRule="exact"/>
        <w:ind w:firstLine="639"/>
        <w:textAlignment w:val="baseline"/>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五、项目须严格按照环境影响评价文件内容及批复进行建设。今后，建设项目的性质、规模、地点、采用的生产工艺或者防治污染、防止生态破坏的措施发生重大变动的，建设单位应当重新报批。</w:t>
      </w:r>
    </w:p>
    <w:p>
      <w:pPr>
        <w:keepNext w:val="0"/>
        <w:keepLines w:val="0"/>
        <w:pageBreakBefore w:val="0"/>
        <w:widowControl w:val="0"/>
        <w:kinsoku/>
        <w:overflowPunct/>
        <w:topLinePunct w:val="0"/>
        <w:autoSpaceDE/>
        <w:autoSpaceDN/>
        <w:bidi w:val="0"/>
        <w:adjustRightInd/>
        <w:snapToGrid/>
        <w:spacing w:line="580" w:lineRule="exact"/>
        <w:ind w:firstLine="639"/>
        <w:textAlignment w:val="baseline"/>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六、本批复自批准之日起满5年，建设项目方开工建设的，其环境影响评价文件应当报原审批部门重新审核。</w:t>
      </w:r>
    </w:p>
    <w:p>
      <w:pPr>
        <w:keepNext w:val="0"/>
        <w:keepLines w:val="0"/>
        <w:pageBreakBefore w:val="0"/>
        <w:widowControl w:val="0"/>
        <w:kinsoku/>
        <w:overflowPunct/>
        <w:topLinePunct w:val="0"/>
        <w:autoSpaceDE/>
        <w:autoSpaceDN/>
        <w:bidi w:val="0"/>
        <w:adjustRightInd/>
        <w:snapToGrid/>
        <w:spacing w:line="580" w:lineRule="exact"/>
        <w:ind w:firstLine="639"/>
        <w:textAlignment w:val="baseline"/>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七、本批复作为该项目选址和报建的依据。项目竣工后，须按相关规定自行开展环保竣工验收并将竣工验收相关材料报送我局备案。备案完成后，项目方可正式投产。</w:t>
      </w:r>
    </w:p>
    <w:p>
      <w:pPr>
        <w:keepNext w:val="0"/>
        <w:keepLines w:val="0"/>
        <w:pageBreakBefore w:val="0"/>
        <w:widowControl w:val="0"/>
        <w:kinsoku/>
        <w:overflowPunct/>
        <w:topLinePunct w:val="0"/>
        <w:autoSpaceDE/>
        <w:autoSpaceDN/>
        <w:bidi w:val="0"/>
        <w:adjustRightInd/>
        <w:snapToGrid/>
        <w:spacing w:line="580" w:lineRule="exact"/>
        <w:ind w:firstLine="639"/>
        <w:textAlignment w:val="baseline"/>
        <w:rPr>
          <w:rFonts w:hint="eastAsia" w:ascii="仿宋" w:hAnsi="仿宋" w:eastAsia="仿宋"/>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80" w:lineRule="exact"/>
        <w:ind w:firstLine="639"/>
        <w:textAlignment w:val="baseline"/>
        <w:rPr>
          <w:rFonts w:hint="eastAsia" w:ascii="仿宋" w:hAnsi="仿宋" w:eastAsia="仿宋"/>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80" w:lineRule="exact"/>
        <w:textAlignment w:val="baseline"/>
        <w:rPr>
          <w:rFonts w:hint="eastAsia" w:ascii="仿宋" w:hAnsi="仿宋" w:eastAsia="仿宋"/>
          <w:color w:val="auto"/>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line="580" w:lineRule="exact"/>
        <w:ind w:firstLine="639"/>
        <w:jc w:val="right"/>
        <w:textAlignment w:val="baseline"/>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河源市生态环境</w:t>
      </w:r>
      <w:r>
        <w:rPr>
          <w:rFonts w:hint="eastAsia" w:ascii="仿宋" w:hAnsi="仿宋" w:eastAsia="仿宋"/>
          <w:color w:val="auto"/>
          <w:sz w:val="32"/>
          <w:szCs w:val="32"/>
          <w:highlight w:val="none"/>
        </w:rPr>
        <w:t>局</w:t>
      </w:r>
      <w:r>
        <w:rPr>
          <w:rFonts w:hint="eastAsia" w:ascii="仿宋" w:hAnsi="仿宋" w:eastAsia="仿宋"/>
          <w:color w:val="auto"/>
          <w:sz w:val="32"/>
          <w:szCs w:val="32"/>
          <w:highlight w:val="none"/>
          <w:lang w:eastAsia="zh-CN"/>
        </w:rPr>
        <w:t>龙川分局</w:t>
      </w:r>
    </w:p>
    <w:p>
      <w:pPr>
        <w:keepNext w:val="0"/>
        <w:keepLines w:val="0"/>
        <w:pageBreakBefore w:val="0"/>
        <w:widowControl w:val="0"/>
        <w:kinsoku/>
        <w:wordWrap w:val="0"/>
        <w:overflowPunct/>
        <w:topLinePunct w:val="0"/>
        <w:autoSpaceDE/>
        <w:autoSpaceDN/>
        <w:bidi w:val="0"/>
        <w:adjustRightInd/>
        <w:snapToGrid/>
        <w:spacing w:line="580" w:lineRule="exact"/>
        <w:ind w:firstLine="639"/>
        <w:jc w:val="right"/>
        <w:textAlignment w:val="baseline"/>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21</w:t>
      </w:r>
      <w:bookmarkStart w:id="0" w:name="_GoBack"/>
      <w:bookmarkEnd w:id="0"/>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 xml:space="preserve">    </w:t>
      </w:r>
    </w:p>
    <w:p>
      <w:pPr>
        <w:pStyle w:val="2"/>
        <w:wordWrap/>
        <w:rPr>
          <w:rFonts w:hint="eastAsia" w:ascii="仿宋" w:hAnsi="仿宋" w:eastAsia="仿宋"/>
          <w:color w:val="auto"/>
          <w:sz w:val="32"/>
          <w:szCs w:val="32"/>
          <w:highlight w:val="none"/>
          <w:lang w:val="en-US" w:eastAsia="zh-CN"/>
        </w:rPr>
      </w:pPr>
    </w:p>
    <w:p>
      <w:pPr>
        <w:pStyle w:val="4"/>
        <w:rPr>
          <w:color w:val="auto"/>
        </w:rPr>
      </w:pPr>
    </w:p>
    <w:tbl>
      <w:tblPr>
        <w:tblStyle w:val="12"/>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4" w:hRule="atLeast"/>
        </w:trPr>
        <w:tc>
          <w:tcPr>
            <w:tcW w:w="8800" w:type="dxa"/>
            <w:tcBorders>
              <w:top w:val="single" w:color="auto" w:sz="4" w:space="0"/>
              <w:left w:val="nil"/>
              <w:bottom w:val="single" w:color="000000" w:sz="2" w:space="0"/>
              <w:right w:val="nil"/>
            </w:tcBorders>
            <w:vAlign w:val="center"/>
          </w:tcPr>
          <w:p>
            <w:pPr>
              <w:keepNext w:val="0"/>
              <w:keepLines w:val="0"/>
              <w:pageBreakBefore w:val="0"/>
              <w:widowControl w:val="0"/>
              <w:kinsoku/>
              <w:overflowPunct/>
              <w:topLinePunct w:val="0"/>
              <w:autoSpaceDE/>
              <w:autoSpaceDN/>
              <w:bidi w:val="0"/>
              <w:adjustRightInd/>
              <w:snapToGrid/>
              <w:spacing w:line="580" w:lineRule="exact"/>
              <w:jc w:val="left"/>
              <w:rPr>
                <w:rFonts w:hint="eastAsia" w:ascii="仿宋" w:hAnsi="仿宋" w:eastAsia="仿宋"/>
                <w:color w:val="auto"/>
                <w:sz w:val="32"/>
                <w:szCs w:val="32"/>
                <w:highlight w:val="none"/>
                <w:lang w:eastAsia="zh-CN"/>
              </w:rPr>
            </w:pPr>
            <w:r>
              <w:rPr>
                <w:rFonts w:ascii="仿宋" w:hAnsi="仿宋" w:eastAsia="仿宋"/>
                <w:color w:val="auto"/>
                <w:sz w:val="32"/>
                <w:szCs w:val="32"/>
                <w:highlight w:val="none"/>
                <w:u w:color="000000"/>
              </w:rPr>
              <w:t>抄送：市</w:t>
            </w:r>
            <w:r>
              <w:rPr>
                <w:rFonts w:hint="eastAsia" w:ascii="仿宋" w:hAnsi="仿宋" w:eastAsia="仿宋"/>
                <w:color w:val="auto"/>
                <w:sz w:val="32"/>
                <w:szCs w:val="32"/>
                <w:highlight w:val="none"/>
                <w:u w:color="000000"/>
                <w:lang w:val="en-US" w:eastAsia="zh-CN"/>
              </w:rPr>
              <w:t>生态环境</w:t>
            </w:r>
            <w:r>
              <w:rPr>
                <w:rFonts w:ascii="仿宋" w:hAnsi="仿宋" w:eastAsia="仿宋"/>
                <w:color w:val="auto"/>
                <w:sz w:val="32"/>
                <w:szCs w:val="32"/>
                <w:highlight w:val="none"/>
                <w:u w:color="000000"/>
              </w:rPr>
              <w:t>局</w:t>
            </w:r>
            <w:r>
              <w:rPr>
                <w:rFonts w:hint="eastAsia" w:ascii="仿宋" w:hAnsi="仿宋" w:eastAsia="仿宋"/>
                <w:color w:val="auto"/>
                <w:sz w:val="32"/>
                <w:szCs w:val="32"/>
                <w:highlight w:val="none"/>
                <w:u w:color="000000"/>
              </w:rPr>
              <w:t>，县发改局，县工业园管委会</w:t>
            </w:r>
            <w:r>
              <w:rPr>
                <w:rFonts w:hint="eastAsia" w:ascii="仿宋" w:hAnsi="仿宋" w:eastAsia="仿宋"/>
                <w:color w:val="auto"/>
                <w:sz w:val="32"/>
                <w:szCs w:val="32"/>
                <w:highlight w:val="none"/>
                <w:u w:color="000000"/>
                <w:lang w:eastAsia="zh-CN"/>
              </w:rPr>
              <w:t>，佛山市安托亚环境技术有限公司</w:t>
            </w:r>
          </w:p>
        </w:tc>
      </w:tr>
    </w:tbl>
    <w:p>
      <w:pPr>
        <w:rPr>
          <w:color w:val="auto"/>
          <w:highlight w:val="yellow"/>
        </w:rPr>
      </w:pPr>
    </w:p>
    <w:sectPr>
      <w:footerReference r:id="rId3" w:type="default"/>
      <w:pgSz w:w="11906" w:h="16838"/>
      <w:pgMar w:top="1440" w:right="1531" w:bottom="1440"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31CB0"/>
    <w:multiLevelType w:val="singleLevel"/>
    <w:tmpl w:val="BE331CB0"/>
    <w:lvl w:ilvl="0" w:tentative="0">
      <w:start w:val="1"/>
      <w:numFmt w:val="bullet"/>
      <w:pStyle w:val="5"/>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kZTg2NDQ0MWQ3NjY2YzI5YzI5OWI5N2Y3NDMxMjQifQ=="/>
  </w:docVars>
  <w:rsids>
    <w:rsidRoot w:val="004E6C79"/>
    <w:rsid w:val="0001666B"/>
    <w:rsid w:val="000257F4"/>
    <w:rsid w:val="00072946"/>
    <w:rsid w:val="00080252"/>
    <w:rsid w:val="00083EAA"/>
    <w:rsid w:val="000A067B"/>
    <w:rsid w:val="000B1C3E"/>
    <w:rsid w:val="000C0C27"/>
    <w:rsid w:val="000E5827"/>
    <w:rsid w:val="000E6D53"/>
    <w:rsid w:val="000F14BE"/>
    <w:rsid w:val="00122A66"/>
    <w:rsid w:val="001278E3"/>
    <w:rsid w:val="00133E06"/>
    <w:rsid w:val="00146D17"/>
    <w:rsid w:val="0015097B"/>
    <w:rsid w:val="0015503E"/>
    <w:rsid w:val="00156A66"/>
    <w:rsid w:val="00157892"/>
    <w:rsid w:val="001650D8"/>
    <w:rsid w:val="00175644"/>
    <w:rsid w:val="001908FF"/>
    <w:rsid w:val="001969F5"/>
    <w:rsid w:val="001A74DA"/>
    <w:rsid w:val="001E2750"/>
    <w:rsid w:val="001E4ED3"/>
    <w:rsid w:val="00231693"/>
    <w:rsid w:val="00235579"/>
    <w:rsid w:val="00235CEA"/>
    <w:rsid w:val="00253D88"/>
    <w:rsid w:val="00254687"/>
    <w:rsid w:val="002576D2"/>
    <w:rsid w:val="00276FA7"/>
    <w:rsid w:val="00283B1E"/>
    <w:rsid w:val="00291383"/>
    <w:rsid w:val="00293E36"/>
    <w:rsid w:val="002B264B"/>
    <w:rsid w:val="002C3DD2"/>
    <w:rsid w:val="002D21CB"/>
    <w:rsid w:val="002F4B5B"/>
    <w:rsid w:val="00300BA8"/>
    <w:rsid w:val="00314FB3"/>
    <w:rsid w:val="00320EC1"/>
    <w:rsid w:val="00321618"/>
    <w:rsid w:val="0032647C"/>
    <w:rsid w:val="00337A6B"/>
    <w:rsid w:val="00347949"/>
    <w:rsid w:val="003972FE"/>
    <w:rsid w:val="003973B4"/>
    <w:rsid w:val="003A3050"/>
    <w:rsid w:val="003A3122"/>
    <w:rsid w:val="003C4497"/>
    <w:rsid w:val="00404C23"/>
    <w:rsid w:val="00406830"/>
    <w:rsid w:val="00411752"/>
    <w:rsid w:val="00413A58"/>
    <w:rsid w:val="00422826"/>
    <w:rsid w:val="00427020"/>
    <w:rsid w:val="00435544"/>
    <w:rsid w:val="00456DAB"/>
    <w:rsid w:val="00463EB6"/>
    <w:rsid w:val="004709B0"/>
    <w:rsid w:val="00476E1B"/>
    <w:rsid w:val="00483C83"/>
    <w:rsid w:val="004D77FD"/>
    <w:rsid w:val="004E0D8A"/>
    <w:rsid w:val="004E6C79"/>
    <w:rsid w:val="005607A5"/>
    <w:rsid w:val="0058113D"/>
    <w:rsid w:val="005A0DB3"/>
    <w:rsid w:val="005A1101"/>
    <w:rsid w:val="005A3F25"/>
    <w:rsid w:val="005B7C0F"/>
    <w:rsid w:val="005C4CBA"/>
    <w:rsid w:val="005D33E4"/>
    <w:rsid w:val="005D44D9"/>
    <w:rsid w:val="005D63A7"/>
    <w:rsid w:val="005E3719"/>
    <w:rsid w:val="00605569"/>
    <w:rsid w:val="00640283"/>
    <w:rsid w:val="0065005D"/>
    <w:rsid w:val="0067145F"/>
    <w:rsid w:val="0067155A"/>
    <w:rsid w:val="006737A4"/>
    <w:rsid w:val="00676AB2"/>
    <w:rsid w:val="006824F8"/>
    <w:rsid w:val="006913E0"/>
    <w:rsid w:val="00691A85"/>
    <w:rsid w:val="006D25D4"/>
    <w:rsid w:val="006D3673"/>
    <w:rsid w:val="006D648A"/>
    <w:rsid w:val="006E61DD"/>
    <w:rsid w:val="006F0845"/>
    <w:rsid w:val="006F62C7"/>
    <w:rsid w:val="006F6501"/>
    <w:rsid w:val="006F7FA3"/>
    <w:rsid w:val="00704892"/>
    <w:rsid w:val="007218E2"/>
    <w:rsid w:val="007406D1"/>
    <w:rsid w:val="00754796"/>
    <w:rsid w:val="007550F7"/>
    <w:rsid w:val="00757D4A"/>
    <w:rsid w:val="00795FD5"/>
    <w:rsid w:val="00796A1D"/>
    <w:rsid w:val="00796BF8"/>
    <w:rsid w:val="007A3356"/>
    <w:rsid w:val="007A37F7"/>
    <w:rsid w:val="007A67C0"/>
    <w:rsid w:val="007C7F55"/>
    <w:rsid w:val="007F47BA"/>
    <w:rsid w:val="007F5FAE"/>
    <w:rsid w:val="00821350"/>
    <w:rsid w:val="00822636"/>
    <w:rsid w:val="008259FA"/>
    <w:rsid w:val="00834AF4"/>
    <w:rsid w:val="0087323C"/>
    <w:rsid w:val="008B5D92"/>
    <w:rsid w:val="008C3E1A"/>
    <w:rsid w:val="008C66A4"/>
    <w:rsid w:val="008C7ABD"/>
    <w:rsid w:val="008E17EE"/>
    <w:rsid w:val="008E5C7F"/>
    <w:rsid w:val="008E7811"/>
    <w:rsid w:val="008E7E37"/>
    <w:rsid w:val="00907356"/>
    <w:rsid w:val="00907EEC"/>
    <w:rsid w:val="00915C24"/>
    <w:rsid w:val="00931550"/>
    <w:rsid w:val="00934D61"/>
    <w:rsid w:val="009470D9"/>
    <w:rsid w:val="009705A9"/>
    <w:rsid w:val="009712FF"/>
    <w:rsid w:val="009965DA"/>
    <w:rsid w:val="00997D9C"/>
    <w:rsid w:val="009A6DBD"/>
    <w:rsid w:val="009B652A"/>
    <w:rsid w:val="009E1636"/>
    <w:rsid w:val="009E65A4"/>
    <w:rsid w:val="009F05C4"/>
    <w:rsid w:val="009F781B"/>
    <w:rsid w:val="00A01F64"/>
    <w:rsid w:val="00A10B8F"/>
    <w:rsid w:val="00A15923"/>
    <w:rsid w:val="00A164AD"/>
    <w:rsid w:val="00A260D6"/>
    <w:rsid w:val="00A43D07"/>
    <w:rsid w:val="00A4479F"/>
    <w:rsid w:val="00A44F5B"/>
    <w:rsid w:val="00A52D01"/>
    <w:rsid w:val="00A60AD2"/>
    <w:rsid w:val="00A63FED"/>
    <w:rsid w:val="00A75297"/>
    <w:rsid w:val="00A777F4"/>
    <w:rsid w:val="00A818CD"/>
    <w:rsid w:val="00AA1F82"/>
    <w:rsid w:val="00AA5674"/>
    <w:rsid w:val="00AB4ABF"/>
    <w:rsid w:val="00AC6E5F"/>
    <w:rsid w:val="00AD033F"/>
    <w:rsid w:val="00AD24DF"/>
    <w:rsid w:val="00AE44EA"/>
    <w:rsid w:val="00AF01A1"/>
    <w:rsid w:val="00AF6DF6"/>
    <w:rsid w:val="00B0221F"/>
    <w:rsid w:val="00B25EC1"/>
    <w:rsid w:val="00B54384"/>
    <w:rsid w:val="00B561D4"/>
    <w:rsid w:val="00B568BC"/>
    <w:rsid w:val="00BA610E"/>
    <w:rsid w:val="00BB2439"/>
    <w:rsid w:val="00BB446D"/>
    <w:rsid w:val="00BB6DFF"/>
    <w:rsid w:val="00BC2B18"/>
    <w:rsid w:val="00BC76CF"/>
    <w:rsid w:val="00BF77FB"/>
    <w:rsid w:val="00C21E18"/>
    <w:rsid w:val="00C375F3"/>
    <w:rsid w:val="00C704A1"/>
    <w:rsid w:val="00C7188E"/>
    <w:rsid w:val="00C74589"/>
    <w:rsid w:val="00C83EC6"/>
    <w:rsid w:val="00CA24A4"/>
    <w:rsid w:val="00CA48FF"/>
    <w:rsid w:val="00CA5048"/>
    <w:rsid w:val="00CB18A1"/>
    <w:rsid w:val="00CB5772"/>
    <w:rsid w:val="00CC189B"/>
    <w:rsid w:val="00CE2C1C"/>
    <w:rsid w:val="00CE6B87"/>
    <w:rsid w:val="00CF4B82"/>
    <w:rsid w:val="00D1006D"/>
    <w:rsid w:val="00D35487"/>
    <w:rsid w:val="00D64497"/>
    <w:rsid w:val="00D909B1"/>
    <w:rsid w:val="00DA1DC8"/>
    <w:rsid w:val="00DC30FD"/>
    <w:rsid w:val="00E06C9E"/>
    <w:rsid w:val="00E145F3"/>
    <w:rsid w:val="00E313A4"/>
    <w:rsid w:val="00E5063E"/>
    <w:rsid w:val="00E62F8D"/>
    <w:rsid w:val="00E77D4A"/>
    <w:rsid w:val="00E90213"/>
    <w:rsid w:val="00E95BCD"/>
    <w:rsid w:val="00EB7AC8"/>
    <w:rsid w:val="00EC0C53"/>
    <w:rsid w:val="00EC5E4D"/>
    <w:rsid w:val="00EF666A"/>
    <w:rsid w:val="00F05F2A"/>
    <w:rsid w:val="00F17621"/>
    <w:rsid w:val="00F32FD5"/>
    <w:rsid w:val="00F370BB"/>
    <w:rsid w:val="00F44B9E"/>
    <w:rsid w:val="00F45FB1"/>
    <w:rsid w:val="00F66987"/>
    <w:rsid w:val="00F70BE3"/>
    <w:rsid w:val="00F744DD"/>
    <w:rsid w:val="00F95674"/>
    <w:rsid w:val="00F95988"/>
    <w:rsid w:val="00FA219D"/>
    <w:rsid w:val="00FA2F94"/>
    <w:rsid w:val="00FA53DA"/>
    <w:rsid w:val="00FA5DD5"/>
    <w:rsid w:val="00FB3389"/>
    <w:rsid w:val="00FD2897"/>
    <w:rsid w:val="00FD5D49"/>
    <w:rsid w:val="00FE013F"/>
    <w:rsid w:val="00FF7859"/>
    <w:rsid w:val="129755A2"/>
    <w:rsid w:val="19457515"/>
    <w:rsid w:val="198918D7"/>
    <w:rsid w:val="19EE4C27"/>
    <w:rsid w:val="1EB04081"/>
    <w:rsid w:val="20040786"/>
    <w:rsid w:val="260240EC"/>
    <w:rsid w:val="31CC61B1"/>
    <w:rsid w:val="370D67C9"/>
    <w:rsid w:val="40BC7CC5"/>
    <w:rsid w:val="50A4624F"/>
    <w:rsid w:val="53EE3743"/>
    <w:rsid w:val="5BAE325F"/>
    <w:rsid w:val="630F2693"/>
    <w:rsid w:val="6B576937"/>
    <w:rsid w:val="706D4ADF"/>
    <w:rsid w:val="7ED6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hAnsi="Times New Roman" w:cs="宋体"/>
      <w:color w:val="000000"/>
      <w:sz w:val="24"/>
      <w:szCs w:val="24"/>
    </w:rPr>
  </w:style>
  <w:style w:type="paragraph" w:customStyle="1" w:styleId="3">
    <w:name w:val="纯文本1"/>
    <w:basedOn w:val="1"/>
    <w:qFormat/>
    <w:uiPriority w:val="0"/>
    <w:pPr>
      <w:adjustRightInd w:val="0"/>
      <w:textAlignment w:val="baseline"/>
    </w:pPr>
    <w:rPr>
      <w:rFonts w:ascii="宋体" w:hAnsi="Courier New"/>
    </w:rPr>
  </w:style>
  <w:style w:type="paragraph" w:styleId="4">
    <w:name w:val="List"/>
    <w:basedOn w:val="1"/>
    <w:next w:val="5"/>
    <w:qFormat/>
    <w:uiPriority w:val="0"/>
    <w:pPr>
      <w:snapToGrid w:val="0"/>
      <w:ind w:firstLine="0"/>
    </w:pPr>
    <w:rPr>
      <w:sz w:val="18"/>
      <w:szCs w:val="24"/>
    </w:rPr>
  </w:style>
  <w:style w:type="paragraph" w:styleId="5">
    <w:name w:val="List Bullet 2"/>
    <w:basedOn w:val="1"/>
    <w:next w:val="6"/>
    <w:semiHidden/>
    <w:unhideWhenUsed/>
    <w:qFormat/>
    <w:uiPriority w:val="99"/>
    <w:pPr>
      <w:numPr>
        <w:ilvl w:val="0"/>
        <w:numId w:val="1"/>
      </w:numPr>
    </w:pPr>
  </w:style>
  <w:style w:type="paragraph" w:customStyle="1" w:styleId="6">
    <w:name w:val="xl70"/>
    <w:basedOn w:val="1"/>
    <w:next w:val="7"/>
    <w:qFormat/>
    <w:uiPriority w:val="0"/>
    <w:pPr>
      <w:widowControl/>
      <w:pBdr>
        <w:left w:val="single" w:color="auto" w:sz="4" w:space="0"/>
      </w:pBdr>
      <w:spacing w:before="100" w:beforeAutospacing="1" w:after="100" w:afterAutospacing="1"/>
      <w:jc w:val="left"/>
    </w:pPr>
    <w:rPr>
      <w:rFonts w:ascii="宋体" w:hAnsi="宋体" w:cs="宋体"/>
      <w:kern w:val="0"/>
      <w:sz w:val="24"/>
    </w:rPr>
  </w:style>
  <w:style w:type="paragraph" w:customStyle="1" w:styleId="7">
    <w:name w:val="正文缩进1"/>
    <w:basedOn w:val="1"/>
    <w:next w:val="8"/>
    <w:qFormat/>
    <w:uiPriority w:val="0"/>
    <w:pPr>
      <w:ind w:firstLine="420" w:firstLineChars="200"/>
    </w:pPr>
  </w:style>
  <w:style w:type="paragraph" w:customStyle="1" w:styleId="8">
    <w:name w:val="td1"/>
    <w:basedOn w:val="1"/>
    <w:next w:val="1"/>
    <w:qFormat/>
    <w:uiPriority w:val="0"/>
    <w:pPr>
      <w:widowControl/>
      <w:spacing w:before="280" w:after="280" w:line="300" w:lineRule="atLeast"/>
      <w:ind w:firstLine="200"/>
    </w:pPr>
    <w:rPr>
      <w:color w:val="000000"/>
      <w:sz w:val="18"/>
    </w:rPr>
  </w:style>
  <w:style w:type="paragraph" w:styleId="9">
    <w:name w:val="footer"/>
    <w:basedOn w:val="1"/>
    <w:link w:val="14"/>
    <w:qFormat/>
    <w:uiPriority w:val="0"/>
    <w:pPr>
      <w:tabs>
        <w:tab w:val="center" w:pos="4153"/>
        <w:tab w:val="right" w:pos="8306"/>
      </w:tabs>
      <w:snapToGrid w:val="0"/>
      <w:jc w:val="left"/>
    </w:pPr>
    <w:rPr>
      <w:sz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14">
    <w:name w:val="页脚 Char"/>
    <w:basedOn w:val="13"/>
    <w:link w:val="9"/>
    <w:qFormat/>
    <w:uiPriority w:val="0"/>
    <w:rPr>
      <w:rFonts w:ascii="Times New Roman" w:hAnsi="Times New Roman" w:eastAsia="宋体" w:cs="Times New Roman"/>
      <w:sz w:val="18"/>
      <w:szCs w:val="20"/>
    </w:rPr>
  </w:style>
  <w:style w:type="paragraph" w:styleId="15">
    <w:name w:val="List Paragraph"/>
    <w:basedOn w:val="1"/>
    <w:qFormat/>
    <w:uiPriority w:val="34"/>
    <w:pPr>
      <w:ind w:firstLine="420" w:firstLineChars="200"/>
    </w:pPr>
  </w:style>
  <w:style w:type="character" w:customStyle="1" w:styleId="16">
    <w:name w:val="页眉 Char"/>
    <w:basedOn w:val="13"/>
    <w:link w:val="10"/>
    <w:semiHidden/>
    <w:qFormat/>
    <w:uiPriority w:val="99"/>
    <w:rPr>
      <w:rFonts w:ascii="Times New Roman" w:hAnsi="Times New Roman" w:eastAsia="宋体" w:cs="Times New Roman"/>
      <w:sz w:val="18"/>
      <w:szCs w:val="18"/>
    </w:rPr>
  </w:style>
  <w:style w:type="paragraph" w:customStyle="1" w:styleId="17">
    <w:name w:val="p0"/>
    <w:basedOn w:val="1"/>
    <w:qFormat/>
    <w:uiPriority w:val="0"/>
    <w:pPr>
      <w:widowControl/>
      <w:spacing w:line="365" w:lineRule="atLeast"/>
      <w:ind w:left="1"/>
      <w:textAlignment w:val="bottom"/>
    </w:pPr>
    <w:rPr>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ABBBC-C090-4763-949D-6B6417A1E8D0}">
  <ds:schemaRefs/>
</ds:datastoreItem>
</file>

<file path=docProps/app.xml><?xml version="1.0" encoding="utf-8"?>
<Properties xmlns="http://schemas.openxmlformats.org/officeDocument/2006/extended-properties" xmlns:vt="http://schemas.openxmlformats.org/officeDocument/2006/docPropsVTypes">
  <Template>Normal</Template>
  <Company>lchb</Company>
  <Pages>3</Pages>
  <Words>1295</Words>
  <Characters>1419</Characters>
  <Lines>10</Lines>
  <Paragraphs>2</Paragraphs>
  <TotalTime>0</TotalTime>
  <ScaleCrop>false</ScaleCrop>
  <LinksUpToDate>false</LinksUpToDate>
  <CharactersWithSpaces>1425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2011-12-22T01:03:00Z</dcterms:created>
  <dc:creator>Administrator</dc:creator>
  <cp:lastModifiedBy>A美丽孤独灿烂</cp:lastModifiedBy>
  <cp:lastPrinted>2022-09-14T00:55:00Z</cp:lastPrinted>
  <dcterms:modified xsi:type="dcterms:W3CDTF">2022-09-30T07:44:16Z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D17D531B249E4F2EA208CC111311E0EE</vt:lpwstr>
  </property>
</Properties>
</file>