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textAlignment w:val="baseline"/>
      </w:pPr>
    </w:p>
    <w:p>
      <w:pPr>
        <w:snapToGrid w:val="0"/>
        <w:spacing w:line="540" w:lineRule="exact"/>
        <w:jc w:val="center"/>
        <w:textAlignment w:val="baseline"/>
      </w:pPr>
    </w:p>
    <w:p>
      <w:pPr>
        <w:snapToGrid w:val="0"/>
        <w:spacing w:line="540" w:lineRule="exact"/>
        <w:jc w:val="center"/>
        <w:textAlignment w:val="baseline"/>
      </w:pPr>
    </w:p>
    <w:p>
      <w:pPr>
        <w:snapToGrid w:val="0"/>
        <w:spacing w:line="540" w:lineRule="exact"/>
        <w:jc w:val="center"/>
        <w:textAlignment w:val="baseline"/>
      </w:pPr>
    </w:p>
    <w:p>
      <w:pPr>
        <w:snapToGrid w:val="0"/>
        <w:spacing w:line="540" w:lineRule="exact"/>
        <w:jc w:val="both"/>
        <w:textAlignment w:val="baseline"/>
        <w:rPr>
          <w:rFonts w:ascii="仿宋_GB2312" w:eastAsia="仿宋_GB2312"/>
          <w:sz w:val="31"/>
        </w:rPr>
      </w:pPr>
    </w:p>
    <w:p>
      <w:pPr>
        <w:snapToGrid w:val="0"/>
        <w:spacing w:line="540" w:lineRule="exact"/>
        <w:jc w:val="both"/>
        <w:textAlignment w:val="baseline"/>
        <w:rPr>
          <w:rFonts w:ascii="仿宋_GB2312" w:eastAsia="仿宋_GB2312"/>
          <w:sz w:val="31"/>
        </w:rPr>
      </w:pPr>
    </w:p>
    <w:p>
      <w:pPr>
        <w:snapToGrid w:val="0"/>
        <w:spacing w:line="540" w:lineRule="exact"/>
        <w:jc w:val="center"/>
        <w:textAlignment w:val="baseline"/>
        <w:rPr>
          <w:rFonts w:ascii="仿宋" w:hAnsi="仿宋" w:eastAsia="仿宋"/>
        </w:rPr>
      </w:pPr>
      <w:r>
        <w:rPr>
          <w:rFonts w:ascii="仿宋" w:hAnsi="仿宋" w:eastAsia="仿宋"/>
          <w:sz w:val="31"/>
        </w:rPr>
        <w:t>龙环〔</w:t>
      </w:r>
      <w:r>
        <w:rPr>
          <w:rFonts w:hint="eastAsia" w:ascii="仿宋" w:hAnsi="仿宋" w:eastAsia="仿宋"/>
          <w:sz w:val="31"/>
        </w:rPr>
        <w:t>20</w:t>
      </w:r>
      <w:r>
        <w:rPr>
          <w:rFonts w:hint="eastAsia" w:ascii="仿宋" w:hAnsi="仿宋" w:eastAsia="仿宋"/>
          <w:sz w:val="31"/>
          <w:lang w:val="en-US" w:eastAsia="zh-CN"/>
        </w:rPr>
        <w:t>22</w:t>
      </w:r>
      <w:r>
        <w:rPr>
          <w:rFonts w:ascii="仿宋" w:hAnsi="仿宋" w:eastAsia="仿宋"/>
          <w:sz w:val="31"/>
        </w:rPr>
        <w:t>〕</w:t>
      </w:r>
      <w:r>
        <w:rPr>
          <w:rFonts w:hint="eastAsia" w:ascii="仿宋" w:hAnsi="仿宋" w:eastAsia="仿宋"/>
          <w:sz w:val="31"/>
          <w:lang w:val="en-US" w:eastAsia="zh-CN"/>
        </w:rPr>
        <w:t>29</w:t>
      </w:r>
      <w:r>
        <w:rPr>
          <w:rFonts w:ascii="仿宋" w:hAnsi="仿宋" w:eastAsia="仿宋"/>
          <w:sz w:val="31"/>
        </w:rPr>
        <w:t>号</w:t>
      </w:r>
    </w:p>
    <w:p>
      <w:pPr>
        <w:keepNext w:val="0"/>
        <w:keepLines w:val="0"/>
        <w:pageBreakBefore w:val="0"/>
        <w:widowControl w:val="0"/>
        <w:kinsoku/>
        <w:wordWrap/>
        <w:overflowPunct/>
        <w:topLinePunct w:val="0"/>
        <w:autoSpaceDE/>
        <w:autoSpaceDN/>
        <w:bidi w:val="0"/>
        <w:adjustRightInd/>
        <w:snapToGrid w:val="0"/>
        <w:spacing w:line="680" w:lineRule="exact"/>
        <w:jc w:val="both"/>
        <w:textAlignment w:val="baseline"/>
        <w:rPr>
          <w:rFonts w:hint="eastAsia" w:ascii="方正小标宋_GBK" w:hAnsi="方正小标宋_GBK" w:eastAsia="方正小标宋_GBK" w:cs="方正小标宋_GBK"/>
          <w:b w:val="0"/>
          <w:bCs w:val="0"/>
        </w:rPr>
      </w:pPr>
    </w:p>
    <w:p>
      <w:pPr>
        <w:keepNext w:val="0"/>
        <w:keepLines w:val="0"/>
        <w:pageBreakBefore w:val="0"/>
        <w:widowControl w:val="0"/>
        <w:kinsoku/>
        <w:wordWrap/>
        <w:overflowPunct/>
        <w:topLinePunct w:val="0"/>
        <w:autoSpaceDE/>
        <w:autoSpaceDN/>
        <w:bidi w:val="0"/>
        <w:adjustRightInd/>
        <w:spacing w:line="680" w:lineRule="exact"/>
        <w:ind w:left="-5" w:leftChars="-172" w:right="-512" w:rightChars="-244" w:hanging="356" w:hangingChars="81"/>
        <w:jc w:val="center"/>
        <w:rPr>
          <w:rFonts w:hint="eastAsia" w:ascii="方正小标宋_GBK" w:hAnsi="方正小标宋_GBK" w:eastAsia="方正小标宋_GBK" w:cs="方正小标宋_GBK"/>
          <w:b w:val="0"/>
          <w:bCs w:val="0"/>
          <w:sz w:val="44"/>
        </w:rPr>
      </w:pPr>
      <w:r>
        <w:rPr>
          <w:rFonts w:hint="eastAsia" w:ascii="方正小标宋_GBK" w:hAnsi="方正小标宋_GBK" w:eastAsia="方正小标宋_GBK" w:cs="方正小标宋_GBK"/>
          <w:b w:val="0"/>
          <w:bCs w:val="0"/>
          <w:sz w:val="44"/>
        </w:rPr>
        <w:t>关于龙川县宝通（鹤市）污水处理厂提标扩容工程项目环境影响报告书的批复</w:t>
      </w: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baseline"/>
        <w:rPr>
          <w:rFonts w:hint="eastAsia" w:ascii="方正小标宋_GBK" w:hAnsi="方正小标宋_GBK" w:eastAsia="方正小标宋_GBK" w:cs="方正小标宋_GBK"/>
          <w:b w:val="0"/>
          <w:bCs w:val="0"/>
          <w:sz w:val="44"/>
        </w:rPr>
      </w:pPr>
    </w:p>
    <w:p>
      <w:pPr>
        <w:keepNext w:val="0"/>
        <w:keepLines w:val="0"/>
        <w:pageBreakBefore w:val="0"/>
        <w:widowControl w:val="0"/>
        <w:kinsoku/>
        <w:wordWrap/>
        <w:overflowPunct/>
        <w:topLinePunct w:val="0"/>
        <w:autoSpaceDE/>
        <w:autoSpaceDN/>
        <w:bidi w:val="0"/>
        <w:adjustRightInd/>
        <w:spacing w:line="240" w:lineRule="auto"/>
        <w:rPr>
          <w:rFonts w:hint="eastAsia" w:ascii="仿宋" w:hAnsi="仿宋" w:eastAsia="仿宋" w:cs="Times New Roman"/>
          <w:sz w:val="32"/>
          <w:szCs w:val="32"/>
        </w:rPr>
      </w:pPr>
      <w:r>
        <w:rPr>
          <w:rFonts w:hint="eastAsia" w:ascii="仿宋" w:hAnsi="仿宋" w:eastAsia="仿宋" w:cs="Times New Roman"/>
          <w:sz w:val="32"/>
          <w:szCs w:val="32"/>
          <w:lang w:eastAsia="zh-CN"/>
        </w:rPr>
        <w:t>河源市</w:t>
      </w:r>
      <w:r>
        <w:rPr>
          <w:rFonts w:hint="eastAsia" w:ascii="仿宋" w:hAnsi="仿宋" w:eastAsia="仿宋" w:cs="Times New Roman"/>
          <w:sz w:val="32"/>
          <w:szCs w:val="32"/>
        </w:rPr>
        <w:t>广业</w:t>
      </w:r>
      <w:r>
        <w:rPr>
          <w:rFonts w:hint="eastAsia" w:ascii="仿宋" w:hAnsi="仿宋" w:eastAsia="仿宋" w:cs="Times New Roman"/>
          <w:sz w:val="32"/>
          <w:szCs w:val="32"/>
          <w:lang w:eastAsia="zh-CN"/>
        </w:rPr>
        <w:t>环保</w:t>
      </w:r>
      <w:r>
        <w:rPr>
          <w:rFonts w:hint="eastAsia" w:ascii="仿宋" w:hAnsi="仿宋" w:eastAsia="仿宋" w:cs="Times New Roman"/>
          <w:sz w:val="32"/>
          <w:szCs w:val="32"/>
        </w:rPr>
        <w:t>有限公司：</w:t>
      </w:r>
    </w:p>
    <w:p>
      <w:pPr>
        <w:keepNext w:val="0"/>
        <w:keepLines w:val="0"/>
        <w:pageBreakBefore w:val="0"/>
        <w:widowControl w:val="0"/>
        <w:kinsoku/>
        <w:wordWrap/>
        <w:overflowPunct/>
        <w:topLinePunct w:val="0"/>
        <w:autoSpaceDE/>
        <w:autoSpaceDN/>
        <w:bidi w:val="0"/>
        <w:adjustRightInd/>
        <w:spacing w:line="24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你公司报送的《龙川县宝通（鹤市）污水处理厂提标扩容工程项目环境影响报告书》（以下简称报告</w:t>
      </w:r>
      <w:r>
        <w:rPr>
          <w:rFonts w:hint="eastAsia" w:ascii="仿宋" w:hAnsi="仿宋" w:eastAsia="仿宋" w:cs="Times New Roman"/>
          <w:sz w:val="32"/>
          <w:szCs w:val="32"/>
          <w:lang w:eastAsia="zh-CN"/>
        </w:rPr>
        <w:t>书</w:t>
      </w:r>
      <w:r>
        <w:rPr>
          <w:rFonts w:hint="eastAsia" w:ascii="仿宋" w:hAnsi="仿宋" w:eastAsia="仿宋" w:cs="Times New Roman"/>
          <w:sz w:val="32"/>
          <w:szCs w:val="32"/>
        </w:rPr>
        <w:t>）及报批申请收悉。根据《中华人民共和国环境影响评价法》、国务院《建设项目环境保护管理条例》和《广东省建设项目环境保护管理条例》等规定，现批复如下：</w:t>
      </w:r>
    </w:p>
    <w:p>
      <w:pPr>
        <w:keepNext w:val="0"/>
        <w:keepLines w:val="0"/>
        <w:pageBreakBefore w:val="0"/>
        <w:widowControl w:val="0"/>
        <w:kinsoku/>
        <w:wordWrap/>
        <w:overflowPunct/>
        <w:topLinePunct w:val="0"/>
        <w:autoSpaceDE/>
        <w:autoSpaceDN/>
        <w:bidi w:val="0"/>
        <w:adjustRightInd/>
        <w:spacing w:line="240" w:lineRule="auto"/>
        <w:ind w:firstLine="640" w:firstLineChars="200"/>
        <w:rPr>
          <w:rFonts w:ascii="仿宋" w:hAnsi="仿宋" w:eastAsia="仿宋"/>
          <w:sz w:val="32"/>
          <w:szCs w:val="32"/>
        </w:rPr>
      </w:pPr>
      <w:r>
        <w:rPr>
          <w:rFonts w:hint="eastAsia" w:ascii="仿宋" w:hAnsi="仿宋" w:eastAsia="仿宋"/>
          <w:sz w:val="32"/>
          <w:szCs w:val="32"/>
        </w:rPr>
        <w:t>一、项目概况：该项目位于</w:t>
      </w:r>
      <w:r>
        <w:rPr>
          <w:rFonts w:hint="eastAsia" w:ascii="仿宋" w:hAnsi="仿宋" w:eastAsia="仿宋"/>
          <w:sz w:val="32"/>
          <w:szCs w:val="32"/>
          <w:lang w:eastAsia="zh-CN"/>
        </w:rPr>
        <w:t>龙川县宝通（鹤市）污水处理厂现有厂址内，不新增用地。该厂于</w:t>
      </w:r>
      <w:r>
        <w:rPr>
          <w:rFonts w:hint="eastAsia" w:ascii="仿宋" w:hAnsi="仿宋" w:eastAsia="仿宋"/>
          <w:sz w:val="32"/>
          <w:szCs w:val="32"/>
          <w:lang w:val="en-US" w:eastAsia="zh-CN"/>
        </w:rPr>
        <w:t>2008年取得环评批复，设计处理规模为一期工程1.5万m³/d，二期工程1.5m³/d，其中一期工程于2014年完成竣工环境保护验收。本次</w:t>
      </w:r>
      <w:r>
        <w:rPr>
          <w:rFonts w:hint="eastAsia" w:ascii="仿宋" w:hAnsi="仿宋" w:eastAsia="仿宋"/>
          <w:sz w:val="32"/>
          <w:szCs w:val="32"/>
          <w:lang w:eastAsia="zh-CN"/>
        </w:rPr>
        <w:t>提标工程设计处理规模为1.5万</w:t>
      </w:r>
      <w:r>
        <w:rPr>
          <w:rFonts w:hint="eastAsia" w:ascii="仿宋" w:hAnsi="仿宋" w:eastAsia="仿宋"/>
          <w:sz w:val="32"/>
          <w:szCs w:val="32"/>
          <w:lang w:val="en-US" w:eastAsia="zh-CN"/>
        </w:rPr>
        <w:t>m³/d</w:t>
      </w:r>
      <w:r>
        <w:rPr>
          <w:rFonts w:hint="eastAsia" w:ascii="仿宋" w:hAnsi="仿宋" w:eastAsia="仿宋"/>
          <w:sz w:val="32"/>
          <w:szCs w:val="32"/>
          <w:lang w:eastAsia="zh-CN"/>
        </w:rPr>
        <w:t>，二期工程设计处理规模为1.5万</w:t>
      </w:r>
      <w:r>
        <w:rPr>
          <w:rFonts w:hint="eastAsia" w:ascii="仿宋" w:hAnsi="仿宋" w:eastAsia="仿宋"/>
          <w:sz w:val="32"/>
          <w:szCs w:val="32"/>
          <w:lang w:val="en-US" w:eastAsia="zh-CN"/>
        </w:rPr>
        <w:t>m³/d</w:t>
      </w:r>
      <w:r>
        <w:rPr>
          <w:rFonts w:hint="eastAsia" w:ascii="仿宋" w:hAnsi="仿宋" w:eastAsia="仿宋"/>
          <w:sz w:val="32"/>
          <w:szCs w:val="32"/>
          <w:lang w:eastAsia="zh-CN"/>
        </w:rPr>
        <w:t>，由于</w:t>
      </w:r>
      <w:r>
        <w:rPr>
          <w:rFonts w:hint="eastAsia" w:ascii="仿宋" w:hAnsi="仿宋" w:eastAsia="仿宋"/>
          <w:color w:val="auto"/>
          <w:sz w:val="32"/>
          <w:szCs w:val="32"/>
        </w:rPr>
        <w:t>工业废水量增大，</w:t>
      </w:r>
      <w:r>
        <w:rPr>
          <w:rFonts w:hint="eastAsia" w:ascii="仿宋" w:hAnsi="仿宋" w:eastAsia="仿宋"/>
          <w:color w:val="auto"/>
          <w:sz w:val="32"/>
          <w:szCs w:val="32"/>
          <w:lang w:eastAsia="zh-CN"/>
        </w:rPr>
        <w:t>且</w:t>
      </w:r>
      <w:r>
        <w:rPr>
          <w:rFonts w:hint="eastAsia" w:ascii="仿宋" w:hAnsi="仿宋" w:eastAsia="仿宋"/>
          <w:color w:val="auto"/>
          <w:sz w:val="32"/>
          <w:szCs w:val="32"/>
        </w:rPr>
        <w:t>新增氟化物</w:t>
      </w:r>
      <w:r>
        <w:rPr>
          <w:rFonts w:hint="eastAsia" w:ascii="仿宋" w:hAnsi="仿宋" w:eastAsia="仿宋"/>
          <w:color w:val="auto"/>
          <w:sz w:val="32"/>
          <w:szCs w:val="32"/>
          <w:lang w:eastAsia="zh-CN"/>
        </w:rPr>
        <w:t>控制指标</w:t>
      </w:r>
      <w:r>
        <w:rPr>
          <w:rFonts w:hint="eastAsia" w:ascii="仿宋" w:hAnsi="仿宋" w:eastAsia="仿宋"/>
          <w:color w:val="auto"/>
          <w:sz w:val="32"/>
          <w:szCs w:val="32"/>
        </w:rPr>
        <w:t>，</w:t>
      </w:r>
      <w:r>
        <w:rPr>
          <w:rFonts w:hint="eastAsia" w:ascii="仿宋" w:hAnsi="仿宋" w:eastAsia="仿宋"/>
          <w:color w:val="auto"/>
          <w:sz w:val="32"/>
          <w:szCs w:val="32"/>
          <w:lang w:eastAsia="zh-CN"/>
        </w:rPr>
        <w:t>进水水质和水量与原环评发生变化，</w:t>
      </w:r>
      <w:r>
        <w:rPr>
          <w:rFonts w:hint="eastAsia" w:ascii="仿宋" w:hAnsi="仿宋" w:eastAsia="仿宋"/>
          <w:color w:val="auto"/>
          <w:sz w:val="32"/>
          <w:szCs w:val="32"/>
        </w:rPr>
        <w:t>故对</w:t>
      </w:r>
      <w:r>
        <w:rPr>
          <w:rFonts w:hint="eastAsia" w:ascii="仿宋" w:hAnsi="仿宋" w:eastAsia="仿宋"/>
          <w:color w:val="auto"/>
          <w:sz w:val="32"/>
          <w:szCs w:val="32"/>
          <w:lang w:eastAsia="zh-CN"/>
        </w:rPr>
        <w:t>一期改造和</w:t>
      </w:r>
      <w:r>
        <w:rPr>
          <w:rFonts w:hint="eastAsia" w:ascii="仿宋" w:hAnsi="仿宋" w:eastAsia="仿宋"/>
          <w:color w:val="auto"/>
          <w:sz w:val="32"/>
          <w:szCs w:val="32"/>
        </w:rPr>
        <w:t>二期工程进行环境影响评价。</w:t>
      </w:r>
      <w:r>
        <w:rPr>
          <w:rFonts w:hint="eastAsia" w:ascii="仿宋" w:hAnsi="仿宋" w:eastAsia="仿宋"/>
          <w:color w:val="auto"/>
          <w:sz w:val="32"/>
          <w:szCs w:val="32"/>
          <w:lang w:eastAsia="zh-CN"/>
        </w:rPr>
        <w:t>建成后该厂总处理规模不变，主要工艺为“预处理+AAO微曝氧化沟+二沉池+中间提升泵站+曝气生物滤池+磁混凝澄清池+转盘滤池+紫外线消毒”，</w:t>
      </w:r>
      <w:r>
        <w:rPr>
          <w:rFonts w:hint="eastAsia" w:ascii="仿宋" w:hAnsi="仿宋" w:eastAsia="仿宋"/>
          <w:sz w:val="32"/>
          <w:szCs w:val="32"/>
        </w:rPr>
        <w:t>服务范围包括深圳宝安（龙川）产业转移园和集聚区的生活污水和工业废水、通衢、鹤市、登云镇的生活污水、建筑业废水、餐饮业污水</w:t>
      </w:r>
      <w:r>
        <w:rPr>
          <w:rFonts w:hint="eastAsia" w:ascii="仿宋" w:hAnsi="仿宋" w:eastAsia="仿宋"/>
          <w:sz w:val="32"/>
          <w:szCs w:val="32"/>
          <w:lang w:eastAsia="zh-CN"/>
        </w:rPr>
        <w:t>等</w:t>
      </w:r>
      <w:r>
        <w:rPr>
          <w:rFonts w:hint="eastAsia" w:ascii="仿宋" w:hAnsi="仿宋" w:eastAsia="仿宋"/>
          <w:sz w:val="32"/>
          <w:szCs w:val="32"/>
        </w:rPr>
        <w:t>，</w:t>
      </w:r>
      <w:r>
        <w:rPr>
          <w:rFonts w:hint="eastAsia" w:ascii="仿宋" w:hAnsi="仿宋" w:eastAsia="仿宋"/>
          <w:sz w:val="32"/>
          <w:szCs w:val="32"/>
          <w:lang w:eastAsia="zh-CN"/>
        </w:rPr>
        <w:t>新增劳动定员</w:t>
      </w:r>
      <w:r>
        <w:rPr>
          <w:rFonts w:hint="eastAsia" w:ascii="仿宋" w:hAnsi="仿宋" w:eastAsia="仿宋"/>
          <w:sz w:val="32"/>
          <w:szCs w:val="32"/>
          <w:lang w:val="en-US" w:eastAsia="zh-CN"/>
        </w:rPr>
        <w:t>16人，</w:t>
      </w:r>
      <w:r>
        <w:rPr>
          <w:rFonts w:hint="eastAsia" w:ascii="仿宋" w:hAnsi="仿宋" w:eastAsia="仿宋"/>
          <w:sz w:val="32"/>
          <w:szCs w:val="32"/>
        </w:rPr>
        <w:t>总投资</w:t>
      </w:r>
      <w:r>
        <w:rPr>
          <w:rFonts w:hint="eastAsia" w:ascii="仿宋" w:hAnsi="仿宋" w:eastAsia="仿宋"/>
          <w:sz w:val="32"/>
          <w:szCs w:val="32"/>
          <w:lang w:val="en-US" w:eastAsia="zh-CN"/>
        </w:rPr>
        <w:t>9985.09</w:t>
      </w:r>
      <w:r>
        <w:rPr>
          <w:rFonts w:hint="eastAsia" w:ascii="仿宋" w:hAnsi="仿宋" w:eastAsia="仿宋"/>
          <w:sz w:val="32"/>
          <w:szCs w:val="32"/>
        </w:rPr>
        <w:t>万元。</w:t>
      </w:r>
    </w:p>
    <w:p>
      <w:pPr>
        <w:keepNext w:val="0"/>
        <w:keepLines w:val="0"/>
        <w:pageBreakBefore w:val="0"/>
        <w:widowControl w:val="0"/>
        <w:kinsoku/>
        <w:wordWrap/>
        <w:overflowPunct/>
        <w:topLinePunct w:val="0"/>
        <w:autoSpaceDE/>
        <w:autoSpaceDN/>
        <w:bidi w:val="0"/>
        <w:adjustRightInd/>
        <w:spacing w:line="240" w:lineRule="auto"/>
        <w:ind w:firstLine="640" w:firstLineChars="200"/>
        <w:rPr>
          <w:rFonts w:ascii="仿宋" w:hAnsi="仿宋" w:eastAsia="仿宋"/>
          <w:sz w:val="32"/>
          <w:szCs w:val="32"/>
        </w:rPr>
      </w:pPr>
      <w:r>
        <w:rPr>
          <w:rFonts w:hint="eastAsia" w:ascii="仿宋" w:hAnsi="仿宋" w:eastAsia="仿宋"/>
          <w:sz w:val="32"/>
          <w:szCs w:val="32"/>
        </w:rPr>
        <w:t>二、根据报告</w:t>
      </w:r>
      <w:r>
        <w:rPr>
          <w:rFonts w:hint="eastAsia" w:ascii="仿宋" w:hAnsi="仿宋" w:eastAsia="仿宋"/>
          <w:sz w:val="32"/>
          <w:szCs w:val="32"/>
          <w:lang w:eastAsia="zh-CN"/>
        </w:rPr>
        <w:t>书</w:t>
      </w:r>
      <w:r>
        <w:rPr>
          <w:rFonts w:hint="eastAsia" w:ascii="仿宋" w:hAnsi="仿宋" w:eastAsia="仿宋"/>
          <w:sz w:val="32"/>
          <w:szCs w:val="32"/>
        </w:rPr>
        <w:t>的评价结论，原则同意该项目建设</w:t>
      </w:r>
      <w:r>
        <w:rPr>
          <w:rFonts w:hint="eastAsia" w:ascii="仿宋" w:hAnsi="仿宋" w:eastAsia="仿宋"/>
          <w:sz w:val="32"/>
          <w:szCs w:val="32"/>
          <w:lang w:eastAsia="zh-CN"/>
        </w:rPr>
        <w:t>，建设单位须对建设内容真实性负责。项目出水总氮执行《城镇污水处理厂污染物排放标准》（GB18918-2002）一级标准（A标准），氟化物执行广东省《水污染物排放限值》（DB44/26-2001）中第二时段一级排放标准，COD、BOD</w:t>
      </w:r>
      <w:r>
        <w:rPr>
          <w:rFonts w:hint="eastAsia" w:ascii="仿宋" w:hAnsi="仿宋" w:eastAsia="仿宋"/>
          <w:sz w:val="32"/>
          <w:szCs w:val="32"/>
          <w:vertAlign w:val="subscript"/>
          <w:lang w:eastAsia="zh-CN"/>
        </w:rPr>
        <w:t>5</w:t>
      </w:r>
      <w:r>
        <w:rPr>
          <w:rFonts w:hint="eastAsia" w:ascii="仿宋" w:hAnsi="仿宋" w:eastAsia="仿宋"/>
          <w:sz w:val="32"/>
          <w:szCs w:val="32"/>
          <w:lang w:eastAsia="zh-CN"/>
        </w:rPr>
        <w:t>、SS、NH</w:t>
      </w:r>
      <w:bookmarkStart w:id="0" w:name="_GoBack"/>
      <w:r>
        <w:rPr>
          <w:rFonts w:hint="eastAsia" w:ascii="仿宋" w:hAnsi="仿宋" w:eastAsia="仿宋"/>
          <w:sz w:val="32"/>
          <w:szCs w:val="32"/>
          <w:vertAlign w:val="subscript"/>
          <w:lang w:eastAsia="zh-CN"/>
        </w:rPr>
        <w:t>3</w:t>
      </w:r>
      <w:bookmarkEnd w:id="0"/>
      <w:r>
        <w:rPr>
          <w:rFonts w:hint="eastAsia" w:ascii="仿宋" w:hAnsi="仿宋" w:eastAsia="仿宋"/>
          <w:sz w:val="32"/>
          <w:szCs w:val="32"/>
          <w:lang w:eastAsia="zh-CN"/>
        </w:rPr>
        <w:t>-N及总磷执行广东省《水污染物排放限值》（DB44/26-2001）第二时段一级排放标准、《城镇污水处理厂污染物排放标准》（GB18918-2002，及其修改单）一级A标准及《地表水环境质量标准》（GB3838-2002）III类标准中较严者，处理达标后排入鹤市河。</w:t>
      </w:r>
    </w:p>
    <w:p>
      <w:pPr>
        <w:keepNext w:val="0"/>
        <w:keepLines w:val="0"/>
        <w:pageBreakBefore w:val="0"/>
        <w:widowControl w:val="0"/>
        <w:kinsoku/>
        <w:wordWrap/>
        <w:overflowPunct/>
        <w:topLinePunct w:val="0"/>
        <w:autoSpaceDE/>
        <w:autoSpaceDN/>
        <w:bidi w:val="0"/>
        <w:adjustRightInd/>
        <w:spacing w:line="240" w:lineRule="auto"/>
        <w:ind w:firstLine="639"/>
        <w:textAlignment w:val="baseline"/>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总量控制指标：本项目</w:t>
      </w:r>
      <w:r>
        <w:rPr>
          <w:rFonts w:hint="eastAsia" w:ascii="仿宋" w:hAnsi="仿宋" w:eastAsia="仿宋"/>
          <w:sz w:val="32"/>
          <w:szCs w:val="32"/>
          <w:lang w:eastAsia="zh-CN"/>
        </w:rPr>
        <w:t>在现有排放量中核定污染物</w:t>
      </w:r>
      <w:r>
        <w:rPr>
          <w:rFonts w:hint="eastAsia" w:ascii="仿宋" w:hAnsi="仿宋" w:eastAsia="仿宋"/>
          <w:sz w:val="32"/>
          <w:szCs w:val="32"/>
        </w:rPr>
        <w:t>总量指标</w:t>
      </w:r>
      <w:r>
        <w:rPr>
          <w:rFonts w:hint="eastAsia" w:ascii="仿宋" w:hAnsi="仿宋" w:eastAsia="仿宋"/>
          <w:sz w:val="32"/>
          <w:szCs w:val="32"/>
          <w:lang w:eastAsia="zh-CN"/>
        </w:rPr>
        <w:t>，其中</w:t>
      </w:r>
      <w:r>
        <w:rPr>
          <w:rFonts w:hint="eastAsia" w:ascii="仿宋" w:hAnsi="仿宋" w:eastAsia="仿宋"/>
          <w:sz w:val="32"/>
          <w:szCs w:val="32"/>
        </w:rPr>
        <w:t xml:space="preserve">化学需氧量 </w:t>
      </w:r>
      <w:r>
        <w:rPr>
          <w:rFonts w:hint="eastAsia" w:ascii="仿宋" w:hAnsi="仿宋" w:eastAsia="仿宋"/>
          <w:sz w:val="32"/>
          <w:szCs w:val="32"/>
          <w:lang w:val="en-US" w:eastAsia="zh-CN"/>
        </w:rPr>
        <w:t>219</w:t>
      </w:r>
      <w:r>
        <w:rPr>
          <w:rFonts w:hint="eastAsia" w:ascii="仿宋" w:hAnsi="仿宋" w:eastAsia="仿宋"/>
          <w:sz w:val="32"/>
          <w:szCs w:val="32"/>
          <w:lang w:eastAsia="zh-CN"/>
        </w:rPr>
        <w:t>吨</w:t>
      </w:r>
      <w:r>
        <w:rPr>
          <w:rFonts w:hint="eastAsia" w:ascii="仿宋" w:hAnsi="仿宋" w:eastAsia="仿宋"/>
          <w:sz w:val="32"/>
          <w:szCs w:val="32"/>
        </w:rPr>
        <w:t>/</w:t>
      </w:r>
      <w:r>
        <w:rPr>
          <w:rFonts w:hint="eastAsia" w:ascii="仿宋" w:hAnsi="仿宋" w:eastAsia="仿宋"/>
          <w:sz w:val="32"/>
          <w:szCs w:val="32"/>
          <w:lang w:eastAsia="zh-CN"/>
        </w:rPr>
        <w:t>年</w:t>
      </w:r>
      <w:r>
        <w:rPr>
          <w:rFonts w:hint="eastAsia" w:ascii="仿宋" w:hAnsi="仿宋" w:eastAsia="仿宋"/>
          <w:sz w:val="32"/>
          <w:szCs w:val="32"/>
        </w:rPr>
        <w:t>、氨氮</w:t>
      </w:r>
      <w:r>
        <w:rPr>
          <w:rFonts w:hint="eastAsia" w:ascii="仿宋" w:hAnsi="仿宋" w:eastAsia="仿宋"/>
          <w:sz w:val="32"/>
          <w:szCs w:val="32"/>
          <w:lang w:val="en-US" w:eastAsia="zh-CN"/>
        </w:rPr>
        <w:t>10.95</w:t>
      </w:r>
      <w:r>
        <w:rPr>
          <w:rFonts w:hint="eastAsia" w:ascii="仿宋" w:hAnsi="仿宋" w:eastAsia="仿宋"/>
          <w:sz w:val="32"/>
          <w:szCs w:val="32"/>
          <w:lang w:eastAsia="zh-CN"/>
        </w:rPr>
        <w:t>吨</w:t>
      </w:r>
      <w:r>
        <w:rPr>
          <w:rFonts w:hint="eastAsia" w:ascii="仿宋" w:hAnsi="仿宋" w:eastAsia="仿宋"/>
          <w:sz w:val="32"/>
          <w:szCs w:val="32"/>
        </w:rPr>
        <w:t>/</w:t>
      </w:r>
      <w:r>
        <w:rPr>
          <w:rFonts w:hint="eastAsia" w:ascii="仿宋" w:hAnsi="仿宋" w:eastAsia="仿宋"/>
          <w:sz w:val="32"/>
          <w:szCs w:val="32"/>
          <w:lang w:eastAsia="zh-CN"/>
        </w:rPr>
        <w:t>年</w:t>
      </w:r>
      <w:r>
        <w:rPr>
          <w:rFonts w:hint="eastAsia" w:ascii="仿宋" w:hAnsi="仿宋" w:eastAsia="仿宋"/>
          <w:sz w:val="32"/>
          <w:szCs w:val="32"/>
        </w:rPr>
        <w:t>。</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pacing w:line="240" w:lineRule="auto"/>
        <w:ind w:firstLine="640" w:firstLineChars="200"/>
        <w:rPr>
          <w:rFonts w:hint="eastAsia" w:ascii="仿宋" w:hAnsi="仿宋" w:eastAsia="仿宋" w:cs="Times New Roman"/>
          <w:color w:val="auto"/>
          <w:sz w:val="32"/>
          <w:szCs w:val="32"/>
          <w:lang w:eastAsia="zh-CN"/>
        </w:rPr>
      </w:pPr>
      <w:r>
        <w:rPr>
          <w:rFonts w:hint="eastAsia" w:ascii="仿宋" w:hAnsi="仿宋" w:eastAsia="仿宋" w:cs="Times New Roman"/>
          <w:color w:val="auto"/>
          <w:sz w:val="32"/>
          <w:szCs w:val="32"/>
          <w:lang w:eastAsia="zh-CN"/>
        </w:rPr>
        <w:t>四、必须按照环境影响报告表中提出的污染防治措施，在建设和运营过程中抓好落实，并重点做好如下工作：</w:t>
      </w:r>
    </w:p>
    <w:p>
      <w:pPr>
        <w:keepNext w:val="0"/>
        <w:keepLines w:val="0"/>
        <w:pageBreakBefore w:val="0"/>
        <w:widowControl w:val="0"/>
        <w:kinsoku/>
        <w:wordWrap/>
        <w:overflowPunct/>
        <w:topLinePunct w:val="0"/>
        <w:autoSpaceDE/>
        <w:autoSpaceDN/>
        <w:bidi w:val="0"/>
        <w:adjustRightInd/>
        <w:spacing w:line="240" w:lineRule="auto"/>
        <w:ind w:firstLine="640" w:firstLineChars="200"/>
        <w:rPr>
          <w:rFonts w:hint="eastAsia" w:ascii="仿宋" w:hAnsi="仿宋" w:eastAsia="仿宋" w:cs="Times New Roman"/>
          <w:color w:val="auto"/>
          <w:sz w:val="32"/>
          <w:szCs w:val="32"/>
          <w:lang w:eastAsia="zh-CN"/>
        </w:rPr>
      </w:pPr>
      <w:r>
        <w:rPr>
          <w:rFonts w:hint="eastAsia" w:ascii="仿宋" w:hAnsi="仿宋" w:eastAsia="仿宋" w:cs="Times New Roman"/>
          <w:color w:val="auto"/>
          <w:sz w:val="32"/>
          <w:szCs w:val="32"/>
          <w:lang w:eastAsia="zh-CN"/>
        </w:rPr>
        <w:t>1</w:t>
      </w:r>
      <w:r>
        <w:rPr>
          <w:rFonts w:hint="eastAsia" w:ascii="仿宋" w:hAnsi="仿宋" w:eastAsia="仿宋" w:cs="Times New Roman"/>
          <w:color w:val="auto"/>
          <w:sz w:val="32"/>
          <w:szCs w:val="32"/>
          <w:lang w:val="en-US" w:eastAsia="zh-CN"/>
        </w:rPr>
        <w:t>.</w:t>
      </w:r>
      <w:r>
        <w:rPr>
          <w:rFonts w:hint="eastAsia" w:ascii="仿宋" w:hAnsi="仿宋" w:eastAsia="仿宋" w:cs="Times New Roman"/>
          <w:color w:val="auto"/>
          <w:sz w:val="32"/>
          <w:szCs w:val="32"/>
          <w:lang w:eastAsia="zh-CN"/>
        </w:rPr>
        <w:t>应制定施工期环境保护方案，加强施工期环境管理，施工噪声防治应严格执行《噪声污染防治法》的相关规定,同时须做好施工废水、扬尘和工程废弃物的收集处理。</w:t>
      </w:r>
    </w:p>
    <w:p>
      <w:pPr>
        <w:keepNext w:val="0"/>
        <w:keepLines w:val="0"/>
        <w:pageBreakBefore w:val="0"/>
        <w:widowControl w:val="0"/>
        <w:kinsoku/>
        <w:wordWrap/>
        <w:overflowPunct/>
        <w:topLinePunct w:val="0"/>
        <w:bidi w:val="0"/>
        <w:spacing w:line="240" w:lineRule="auto"/>
        <w:ind w:firstLine="639"/>
        <w:textAlignment w:val="baseline"/>
        <w:rPr>
          <w:rFonts w:ascii="仿宋" w:hAnsi="仿宋" w:eastAsia="仿宋"/>
          <w:bCs/>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做好大气污染防治工作。</w:t>
      </w:r>
      <w:r>
        <w:rPr>
          <w:rFonts w:hint="eastAsia" w:ascii="仿宋" w:hAnsi="仿宋" w:eastAsia="仿宋"/>
          <w:sz w:val="32"/>
          <w:szCs w:val="32"/>
        </w:rPr>
        <w:t>项目处理污水产生的臭气</w:t>
      </w:r>
      <w:r>
        <w:rPr>
          <w:rFonts w:hint="eastAsia" w:ascii="仿宋" w:hAnsi="仿宋" w:eastAsia="仿宋"/>
          <w:sz w:val="32"/>
          <w:szCs w:val="32"/>
          <w:lang w:eastAsia="zh-CN"/>
        </w:rPr>
        <w:t>须采取有效的收集和处理措施，</w:t>
      </w:r>
      <w:r>
        <w:rPr>
          <w:rFonts w:hint="eastAsia" w:ascii="仿宋" w:hAnsi="仿宋" w:eastAsia="仿宋" w:cs="Times New Roman"/>
          <w:sz w:val="32"/>
          <w:highlight w:val="none"/>
          <w:lang w:eastAsia="zh-CN"/>
        </w:rPr>
        <w:t>排气筒高度应不低于报告表建议值，</w:t>
      </w:r>
      <w:r>
        <w:rPr>
          <w:rFonts w:hint="eastAsia" w:ascii="仿宋" w:hAnsi="仿宋" w:eastAsia="仿宋"/>
          <w:sz w:val="32"/>
          <w:szCs w:val="32"/>
          <w:lang w:eastAsia="zh-CN"/>
        </w:rPr>
        <w:t>执行《恶臭污染物排放标准》，厂界无组织恶臭气体执行</w:t>
      </w:r>
      <w:r>
        <w:rPr>
          <w:rFonts w:hint="eastAsia" w:ascii="仿宋" w:hAnsi="仿宋" w:eastAsia="仿宋"/>
          <w:color w:val="auto"/>
          <w:sz w:val="32"/>
          <w:szCs w:val="32"/>
        </w:rPr>
        <w:t>《城镇污水处理厂污染物排放标准》（GB18918-2002）中大气污染物排放标准的二类标准</w:t>
      </w:r>
      <w:r>
        <w:rPr>
          <w:rFonts w:hint="eastAsia" w:ascii="仿宋" w:hAnsi="仿宋" w:eastAsia="仿宋"/>
          <w:color w:val="auto"/>
          <w:sz w:val="32"/>
          <w:szCs w:val="32"/>
          <w:lang w:eastAsia="zh-CN"/>
        </w:rPr>
        <w:t>。</w:t>
      </w:r>
    </w:p>
    <w:p>
      <w:pPr>
        <w:keepNext w:val="0"/>
        <w:keepLines w:val="0"/>
        <w:pageBreakBefore w:val="0"/>
        <w:widowControl w:val="0"/>
        <w:kinsoku/>
        <w:wordWrap/>
        <w:overflowPunct/>
        <w:topLinePunct w:val="0"/>
        <w:bidi w:val="0"/>
        <w:spacing w:line="240" w:lineRule="auto"/>
        <w:ind w:firstLine="639"/>
        <w:textAlignment w:val="baseline"/>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3.</w:t>
      </w:r>
      <w:r>
        <w:rPr>
          <w:rFonts w:hint="eastAsia" w:ascii="仿宋" w:hAnsi="仿宋" w:eastAsia="仿宋" w:cs="Times New Roman"/>
          <w:sz w:val="32"/>
          <w:szCs w:val="32"/>
          <w:lang w:eastAsia="zh-CN"/>
        </w:rPr>
        <w:t>做好噪声污染防治工作。通过优选低噪声设备，并经隔声、消音、减振、距离衰减等措施，确保边界噪声达到《工业企业厂界环境噪声排放标准》（GB12348-2008）2类标准。</w:t>
      </w:r>
    </w:p>
    <w:p>
      <w:pPr>
        <w:keepNext w:val="0"/>
        <w:keepLines w:val="0"/>
        <w:pageBreakBefore w:val="0"/>
        <w:widowControl w:val="0"/>
        <w:kinsoku/>
        <w:wordWrap/>
        <w:overflowPunct/>
        <w:topLinePunct w:val="0"/>
        <w:bidi w:val="0"/>
        <w:spacing w:line="240" w:lineRule="auto"/>
        <w:ind w:firstLine="639"/>
        <w:textAlignment w:val="baseline"/>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4.</w:t>
      </w:r>
      <w:r>
        <w:rPr>
          <w:rFonts w:hint="eastAsia" w:ascii="仿宋" w:hAnsi="仿宋" w:eastAsia="仿宋" w:cs="Times New Roman"/>
          <w:sz w:val="32"/>
          <w:szCs w:val="32"/>
          <w:lang w:eastAsia="zh-CN"/>
        </w:rPr>
        <w:t>做好固体废弃物收集、分类处理和综合利用工作。污泥在满足《城镇污水处理厂污染物排放标准》（GB18918-2002，及其修改单）等相关规定的前提下，集中收集后定期交由有资质单位处理；生活垃圾集中收集，定期交由环卫部门清运；其它固体废物处置按其性质执行《一般工业固体废物贮存和填埋污染控制标准》（GB18599-2020）及《危险废物贮存污染控制标准》（GB18597-2001，及其修改单）。</w:t>
      </w:r>
    </w:p>
    <w:p>
      <w:pPr>
        <w:keepNext w:val="0"/>
        <w:keepLines w:val="0"/>
        <w:pageBreakBefore w:val="0"/>
        <w:widowControl w:val="0"/>
        <w:kinsoku/>
        <w:wordWrap/>
        <w:overflowPunct/>
        <w:topLinePunct w:val="0"/>
        <w:bidi w:val="0"/>
        <w:spacing w:line="240" w:lineRule="auto"/>
        <w:ind w:firstLine="639"/>
        <w:textAlignment w:val="baseline"/>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5.做好环境风险防范措施。项目须做好进水水质的管控，落实报告提出的风险防范措施，加强设施的管理和维护，设置足够容积的事故废水收集池。</w:t>
      </w:r>
    </w:p>
    <w:p>
      <w:pPr>
        <w:keepNext w:val="0"/>
        <w:keepLines w:val="0"/>
        <w:pageBreakBefore w:val="0"/>
        <w:widowControl w:val="0"/>
        <w:kinsoku/>
        <w:wordWrap/>
        <w:overflowPunct/>
        <w:topLinePunct w:val="0"/>
        <w:bidi w:val="0"/>
        <w:spacing w:line="240" w:lineRule="auto"/>
        <w:ind w:firstLine="639"/>
        <w:textAlignment w:val="baseline"/>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五、项目须严格按照环境影响评价文件内容及批复进行建设。今后，建设项目的性质、规模、地点、采用的生产工艺或者防治污染、防止生态破坏的措施发生重大变动的，建设单位应当重新报批。</w:t>
      </w:r>
    </w:p>
    <w:p>
      <w:pPr>
        <w:keepNext w:val="0"/>
        <w:keepLines w:val="0"/>
        <w:pageBreakBefore w:val="0"/>
        <w:widowControl w:val="0"/>
        <w:kinsoku/>
        <w:wordWrap/>
        <w:overflowPunct/>
        <w:topLinePunct w:val="0"/>
        <w:bidi w:val="0"/>
        <w:spacing w:line="240" w:lineRule="auto"/>
        <w:ind w:firstLine="639"/>
        <w:textAlignment w:val="baseline"/>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六、本批复自批准之日起满5年，建设项目方开工建设的，其环境影响评价文件应当报原审批部门重新审核。</w:t>
      </w:r>
    </w:p>
    <w:p>
      <w:pPr>
        <w:keepNext w:val="0"/>
        <w:keepLines w:val="0"/>
        <w:pageBreakBefore w:val="0"/>
        <w:widowControl w:val="0"/>
        <w:kinsoku/>
        <w:wordWrap/>
        <w:overflowPunct/>
        <w:topLinePunct w:val="0"/>
        <w:bidi w:val="0"/>
        <w:spacing w:line="240" w:lineRule="auto"/>
        <w:ind w:firstLine="639"/>
        <w:textAlignment w:val="baseline"/>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七、本批复作为该项目选址和报建的依据。项目竣工后，须按相关规定自行开展环保竣工验收并将竣工验收相关材料报送我局备案。备案完成后，项目方可正式投产。</w:t>
      </w:r>
    </w:p>
    <w:p>
      <w:pPr>
        <w:keepNext w:val="0"/>
        <w:keepLines w:val="0"/>
        <w:pageBreakBefore w:val="0"/>
        <w:widowControl w:val="0"/>
        <w:kinsoku/>
        <w:wordWrap/>
        <w:overflowPunct/>
        <w:topLinePunct w:val="0"/>
        <w:bidi w:val="0"/>
        <w:spacing w:line="240" w:lineRule="auto"/>
        <w:ind w:firstLine="639"/>
        <w:textAlignment w:val="baseline"/>
        <w:rPr>
          <w:rFonts w:hint="eastAsia" w:ascii="仿宋" w:hAnsi="仿宋" w:eastAsia="仿宋" w:cs="Times New Roman"/>
          <w:sz w:val="32"/>
          <w:szCs w:val="32"/>
          <w:lang w:eastAsia="zh-CN"/>
        </w:rPr>
      </w:pPr>
    </w:p>
    <w:p>
      <w:pPr>
        <w:keepNext w:val="0"/>
        <w:keepLines w:val="0"/>
        <w:pageBreakBefore w:val="0"/>
        <w:widowControl w:val="0"/>
        <w:kinsoku/>
        <w:wordWrap/>
        <w:overflowPunct/>
        <w:topLinePunct w:val="0"/>
        <w:bidi w:val="0"/>
        <w:spacing w:line="240" w:lineRule="auto"/>
        <w:ind w:firstLine="639"/>
        <w:textAlignment w:val="baseline"/>
        <w:rPr>
          <w:rFonts w:hint="eastAsia" w:ascii="仿宋" w:hAnsi="仿宋" w:eastAsia="仿宋" w:cs="Times New Roman"/>
          <w:sz w:val="32"/>
          <w:szCs w:val="32"/>
          <w:lang w:eastAsia="zh-CN"/>
        </w:rPr>
      </w:pPr>
    </w:p>
    <w:p>
      <w:pPr>
        <w:keepNext w:val="0"/>
        <w:keepLines w:val="0"/>
        <w:pageBreakBefore w:val="0"/>
        <w:widowControl w:val="0"/>
        <w:kinsoku/>
        <w:wordWrap/>
        <w:overflowPunct/>
        <w:topLinePunct w:val="0"/>
        <w:bidi w:val="0"/>
        <w:spacing w:line="240" w:lineRule="auto"/>
        <w:ind w:firstLine="639"/>
        <w:textAlignment w:val="baseline"/>
        <w:rPr>
          <w:rFonts w:hint="eastAsia" w:ascii="仿宋" w:hAnsi="仿宋" w:eastAsia="仿宋" w:cs="Times New Roman"/>
          <w:sz w:val="32"/>
          <w:szCs w:val="32"/>
          <w:lang w:eastAsia="zh-CN"/>
        </w:rPr>
      </w:pPr>
    </w:p>
    <w:p>
      <w:pPr>
        <w:keepNext w:val="0"/>
        <w:keepLines w:val="0"/>
        <w:pageBreakBefore w:val="0"/>
        <w:widowControl w:val="0"/>
        <w:kinsoku/>
        <w:wordWrap/>
        <w:overflowPunct/>
        <w:topLinePunct w:val="0"/>
        <w:bidi w:val="0"/>
        <w:spacing w:line="240" w:lineRule="auto"/>
        <w:ind w:firstLine="639"/>
        <w:jc w:val="right"/>
        <w:textAlignment w:val="baseline"/>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河源市生态环境局龙川分局</w:t>
      </w:r>
    </w:p>
    <w:p>
      <w:pPr>
        <w:keepNext w:val="0"/>
        <w:keepLines w:val="0"/>
        <w:pageBreakBefore w:val="0"/>
        <w:widowControl w:val="0"/>
        <w:kinsoku/>
        <w:wordWrap w:val="0"/>
        <w:overflowPunct/>
        <w:topLinePunct w:val="0"/>
        <w:bidi w:val="0"/>
        <w:spacing w:line="240" w:lineRule="auto"/>
        <w:ind w:firstLine="639"/>
        <w:jc w:val="right"/>
        <w:textAlignment w:val="baseline"/>
        <w:rPr>
          <w:rFonts w:hint="default" w:ascii="仿宋" w:hAnsi="仿宋" w:eastAsia="仿宋" w:cs="Times New Roman"/>
          <w:sz w:val="32"/>
          <w:szCs w:val="32"/>
          <w:lang w:val="en-US" w:eastAsia="zh-CN"/>
        </w:rPr>
      </w:pPr>
      <w:r>
        <w:rPr>
          <w:rFonts w:hint="eastAsia" w:ascii="仿宋" w:hAnsi="仿宋" w:eastAsia="仿宋" w:cs="Times New Roman"/>
          <w:sz w:val="32"/>
          <w:szCs w:val="32"/>
          <w:lang w:eastAsia="zh-CN"/>
        </w:rPr>
        <w:t>20</w:t>
      </w:r>
      <w:r>
        <w:rPr>
          <w:rFonts w:hint="eastAsia" w:ascii="仿宋" w:hAnsi="仿宋" w:eastAsia="仿宋" w:cs="Times New Roman"/>
          <w:sz w:val="32"/>
          <w:szCs w:val="32"/>
          <w:lang w:val="en-US" w:eastAsia="zh-CN"/>
        </w:rPr>
        <w:t>22</w:t>
      </w:r>
      <w:r>
        <w:rPr>
          <w:rFonts w:hint="eastAsia" w:ascii="仿宋" w:hAnsi="仿宋" w:eastAsia="仿宋" w:cs="Times New Roman"/>
          <w:sz w:val="32"/>
          <w:szCs w:val="32"/>
          <w:lang w:eastAsia="zh-CN"/>
        </w:rPr>
        <w:t>年</w:t>
      </w:r>
      <w:r>
        <w:rPr>
          <w:rFonts w:hint="eastAsia" w:ascii="仿宋" w:hAnsi="仿宋" w:eastAsia="仿宋" w:cs="Times New Roman"/>
          <w:sz w:val="32"/>
          <w:szCs w:val="32"/>
          <w:lang w:val="en-US" w:eastAsia="zh-CN"/>
        </w:rPr>
        <w:t>10</w:t>
      </w:r>
      <w:r>
        <w:rPr>
          <w:rFonts w:hint="eastAsia" w:ascii="仿宋" w:hAnsi="仿宋" w:eastAsia="仿宋" w:cs="Times New Roman"/>
          <w:sz w:val="32"/>
          <w:szCs w:val="32"/>
          <w:lang w:eastAsia="zh-CN"/>
        </w:rPr>
        <w:t>月</w:t>
      </w:r>
      <w:r>
        <w:rPr>
          <w:rFonts w:hint="eastAsia" w:ascii="仿宋" w:hAnsi="仿宋" w:eastAsia="仿宋" w:cs="Times New Roman"/>
          <w:sz w:val="32"/>
          <w:szCs w:val="32"/>
          <w:lang w:val="en-US" w:eastAsia="zh-CN"/>
        </w:rPr>
        <w:t>10</w:t>
      </w:r>
      <w:r>
        <w:rPr>
          <w:rFonts w:hint="eastAsia" w:ascii="仿宋" w:hAnsi="仿宋" w:eastAsia="仿宋" w:cs="Times New Roman"/>
          <w:sz w:val="32"/>
          <w:szCs w:val="32"/>
          <w:lang w:eastAsia="zh-CN"/>
        </w:rPr>
        <w:t>日</w:t>
      </w:r>
      <w:r>
        <w:rPr>
          <w:rFonts w:hint="eastAsia" w:ascii="仿宋" w:hAnsi="仿宋" w:eastAsia="仿宋" w:cs="Times New Roman"/>
          <w:sz w:val="32"/>
          <w:szCs w:val="32"/>
          <w:lang w:val="en-US" w:eastAsia="zh-CN"/>
        </w:rPr>
        <w:t xml:space="preserve">    </w:t>
      </w:r>
    </w:p>
    <w:p>
      <w:pPr>
        <w:keepNext w:val="0"/>
        <w:keepLines w:val="0"/>
        <w:pageBreakBefore w:val="0"/>
        <w:widowControl w:val="0"/>
        <w:kinsoku/>
        <w:wordWrap/>
        <w:overflowPunct/>
        <w:topLinePunct w:val="0"/>
        <w:bidi w:val="0"/>
        <w:spacing w:line="240" w:lineRule="auto"/>
        <w:ind w:firstLine="639"/>
        <w:textAlignment w:val="baseline"/>
        <w:rPr>
          <w:rFonts w:hint="eastAsia" w:ascii="仿宋" w:hAnsi="仿宋" w:eastAsia="仿宋" w:cs="Times New Roman"/>
          <w:sz w:val="32"/>
          <w:szCs w:val="32"/>
          <w:lang w:eastAsia="zh-CN"/>
        </w:rPr>
      </w:pPr>
    </w:p>
    <w:p>
      <w:pPr>
        <w:keepNext w:val="0"/>
        <w:keepLines w:val="0"/>
        <w:pageBreakBefore w:val="0"/>
        <w:widowControl w:val="0"/>
        <w:kinsoku/>
        <w:wordWrap/>
        <w:overflowPunct/>
        <w:topLinePunct w:val="0"/>
        <w:bidi w:val="0"/>
        <w:spacing w:line="240" w:lineRule="auto"/>
        <w:ind w:firstLine="639"/>
        <w:textAlignment w:val="baseline"/>
        <w:rPr>
          <w:rFonts w:hint="eastAsia" w:ascii="仿宋" w:hAnsi="仿宋" w:eastAsia="仿宋" w:cs="Times New Roman"/>
          <w:sz w:val="32"/>
          <w:szCs w:val="32"/>
          <w:lang w:eastAsia="zh-CN"/>
        </w:rPr>
      </w:pPr>
    </w:p>
    <w:p>
      <w:pPr>
        <w:pStyle w:val="2"/>
        <w:rPr>
          <w:rFonts w:hint="eastAsia" w:ascii="仿宋" w:hAnsi="仿宋" w:eastAsia="仿宋" w:cs="Times New Roman"/>
          <w:sz w:val="32"/>
          <w:szCs w:val="32"/>
          <w:lang w:eastAsia="zh-CN"/>
        </w:rPr>
      </w:pPr>
    </w:p>
    <w:p>
      <w:pPr>
        <w:pStyle w:val="4"/>
        <w:ind w:left="0" w:leftChars="0" w:firstLine="0" w:firstLineChars="0"/>
        <w:rPr>
          <w:rFonts w:hint="eastAsia" w:ascii="仿宋" w:hAnsi="仿宋" w:eastAsia="仿宋" w:cs="Times New Roman"/>
          <w:sz w:val="32"/>
          <w:szCs w:val="32"/>
          <w:lang w:eastAsia="zh-CN"/>
        </w:rPr>
      </w:pPr>
    </w:p>
    <w:p>
      <w:pPr>
        <w:pStyle w:val="2"/>
        <w:rPr>
          <w:rFonts w:hint="eastAsia"/>
          <w:lang w:eastAsia="zh-CN"/>
        </w:rPr>
      </w:pPr>
    </w:p>
    <w:p>
      <w:pPr>
        <w:pStyle w:val="2"/>
        <w:rPr>
          <w:rFonts w:hint="eastAsia" w:ascii="仿宋" w:hAnsi="仿宋" w:eastAsia="仿宋" w:cs="Times New Roman"/>
          <w:sz w:val="32"/>
          <w:szCs w:val="32"/>
          <w:lang w:eastAsia="zh-CN"/>
        </w:rPr>
      </w:pPr>
    </w:p>
    <w:p>
      <w:pPr>
        <w:pStyle w:val="4"/>
        <w:rPr>
          <w:rFonts w:hint="eastAsia" w:ascii="仿宋" w:hAnsi="仿宋" w:eastAsia="仿宋" w:cs="Times New Roman"/>
          <w:sz w:val="32"/>
          <w:szCs w:val="32"/>
          <w:lang w:eastAsia="zh-CN"/>
        </w:rPr>
      </w:pPr>
    </w:p>
    <w:p>
      <w:pPr>
        <w:pStyle w:val="2"/>
        <w:rPr>
          <w:rFonts w:hint="eastAsia"/>
          <w:lang w:eastAsia="zh-CN"/>
        </w:rPr>
      </w:pPr>
    </w:p>
    <w:p>
      <w:pPr>
        <w:pStyle w:val="4"/>
        <w:rPr>
          <w:rFonts w:hint="eastAsia"/>
          <w:lang w:eastAsia="zh-CN"/>
        </w:rPr>
      </w:pPr>
    </w:p>
    <w:p>
      <w:pPr>
        <w:pStyle w:val="4"/>
        <w:rPr>
          <w:rFonts w:hint="eastAsia"/>
          <w:lang w:eastAsia="zh-CN"/>
        </w:rPr>
      </w:pPr>
    </w:p>
    <w:tbl>
      <w:tblPr>
        <w:tblStyle w:val="9"/>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8800" w:type="dxa"/>
            <w:tcBorders>
              <w:top w:val="single" w:color="auto" w:sz="4" w:space="0"/>
              <w:left w:val="nil"/>
              <w:bottom w:val="single" w:color="000000" w:sz="2" w:space="0"/>
              <w:right w:val="nil"/>
            </w:tcBorders>
            <w:vAlign w:val="center"/>
          </w:tcPr>
          <w:p>
            <w:pPr>
              <w:keepNext w:val="0"/>
              <w:keepLines w:val="0"/>
              <w:pageBreakBefore w:val="0"/>
              <w:widowControl w:val="0"/>
              <w:kinsoku/>
              <w:wordWrap/>
              <w:overflowPunct/>
              <w:topLinePunct w:val="0"/>
              <w:bidi w:val="0"/>
              <w:spacing w:line="240" w:lineRule="auto"/>
              <w:textAlignment w:val="baseline"/>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抄送：市</w:t>
            </w:r>
            <w:r>
              <w:rPr>
                <w:rFonts w:hint="eastAsia" w:ascii="仿宋" w:hAnsi="仿宋" w:eastAsia="仿宋" w:cs="Times New Roman"/>
                <w:sz w:val="32"/>
                <w:szCs w:val="32"/>
                <w:lang w:val="en-US" w:eastAsia="zh-CN"/>
              </w:rPr>
              <w:t>生态环境</w:t>
            </w:r>
            <w:r>
              <w:rPr>
                <w:rFonts w:hint="eastAsia" w:ascii="仿宋" w:hAnsi="仿宋" w:eastAsia="仿宋" w:cs="Times New Roman"/>
                <w:sz w:val="32"/>
                <w:szCs w:val="32"/>
                <w:lang w:eastAsia="zh-CN"/>
              </w:rPr>
              <w:t>局，县发改局，县工业管理委员会，河源市天浩环保科技有限公司</w:t>
            </w:r>
          </w:p>
        </w:tc>
      </w:tr>
    </w:tbl>
    <w:p>
      <w:pPr>
        <w:spacing w:line="540" w:lineRule="exact"/>
      </w:pPr>
    </w:p>
    <w:sectPr>
      <w:footerReference r:id="rId3" w:type="default"/>
      <w:pgSz w:w="11906" w:h="16838"/>
      <w:pgMar w:top="1440" w:right="1531" w:bottom="1440" w:left="1531" w:header="850"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height:144pt;width:144pt;mso-position-horizontal:outside;mso-position-horizontal-relative:margin;mso-position-vertical:top;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wZDI4ZjM5MTc2MzVjNGM1NWVmNGU1OTIwNjlhM2EifQ=="/>
  </w:docVars>
  <w:rsids>
    <w:rsidRoot w:val="004E6C79"/>
    <w:rsid w:val="000257F4"/>
    <w:rsid w:val="00072946"/>
    <w:rsid w:val="00083459"/>
    <w:rsid w:val="00083EAA"/>
    <w:rsid w:val="000A067B"/>
    <w:rsid w:val="000E1626"/>
    <w:rsid w:val="000E297A"/>
    <w:rsid w:val="000E6D53"/>
    <w:rsid w:val="000F5FCE"/>
    <w:rsid w:val="00106D1E"/>
    <w:rsid w:val="00122722"/>
    <w:rsid w:val="00124428"/>
    <w:rsid w:val="001278E3"/>
    <w:rsid w:val="00133E06"/>
    <w:rsid w:val="001378FD"/>
    <w:rsid w:val="00146D17"/>
    <w:rsid w:val="001501B8"/>
    <w:rsid w:val="0015097B"/>
    <w:rsid w:val="00156A66"/>
    <w:rsid w:val="00157892"/>
    <w:rsid w:val="001650D8"/>
    <w:rsid w:val="00175644"/>
    <w:rsid w:val="001908FF"/>
    <w:rsid w:val="001969F5"/>
    <w:rsid w:val="001D2F1F"/>
    <w:rsid w:val="001D5650"/>
    <w:rsid w:val="001E4ED3"/>
    <w:rsid w:val="001E7CD0"/>
    <w:rsid w:val="001F35D6"/>
    <w:rsid w:val="001F463F"/>
    <w:rsid w:val="00215233"/>
    <w:rsid w:val="00231693"/>
    <w:rsid w:val="00235579"/>
    <w:rsid w:val="00235CEA"/>
    <w:rsid w:val="00253D88"/>
    <w:rsid w:val="00255071"/>
    <w:rsid w:val="00267B5F"/>
    <w:rsid w:val="002728E0"/>
    <w:rsid w:val="00276FA7"/>
    <w:rsid w:val="00281A06"/>
    <w:rsid w:val="00283B1E"/>
    <w:rsid w:val="00290483"/>
    <w:rsid w:val="00291383"/>
    <w:rsid w:val="00293E36"/>
    <w:rsid w:val="002A4BE8"/>
    <w:rsid w:val="002B264B"/>
    <w:rsid w:val="002C3DD2"/>
    <w:rsid w:val="002E0F76"/>
    <w:rsid w:val="002E4EFA"/>
    <w:rsid w:val="002F1B8E"/>
    <w:rsid w:val="00300BA8"/>
    <w:rsid w:val="00314FB3"/>
    <w:rsid w:val="0031524F"/>
    <w:rsid w:val="00320EC1"/>
    <w:rsid w:val="00327EAC"/>
    <w:rsid w:val="00337A6B"/>
    <w:rsid w:val="00344293"/>
    <w:rsid w:val="00347949"/>
    <w:rsid w:val="00360988"/>
    <w:rsid w:val="00366920"/>
    <w:rsid w:val="0037223B"/>
    <w:rsid w:val="003743B4"/>
    <w:rsid w:val="00397614"/>
    <w:rsid w:val="003A3050"/>
    <w:rsid w:val="003A3122"/>
    <w:rsid w:val="003C4497"/>
    <w:rsid w:val="003C6118"/>
    <w:rsid w:val="003D6FD1"/>
    <w:rsid w:val="003E76BE"/>
    <w:rsid w:val="00406830"/>
    <w:rsid w:val="00411752"/>
    <w:rsid w:val="00422826"/>
    <w:rsid w:val="00427020"/>
    <w:rsid w:val="00431F04"/>
    <w:rsid w:val="00435544"/>
    <w:rsid w:val="0045284D"/>
    <w:rsid w:val="00456DAB"/>
    <w:rsid w:val="004730A4"/>
    <w:rsid w:val="00476E1B"/>
    <w:rsid w:val="00483C83"/>
    <w:rsid w:val="004C5C72"/>
    <w:rsid w:val="004C72B3"/>
    <w:rsid w:val="004D77FD"/>
    <w:rsid w:val="004E6C79"/>
    <w:rsid w:val="00516F19"/>
    <w:rsid w:val="00556860"/>
    <w:rsid w:val="00572D26"/>
    <w:rsid w:val="0058113D"/>
    <w:rsid w:val="005834E6"/>
    <w:rsid w:val="005974ED"/>
    <w:rsid w:val="005A0DB3"/>
    <w:rsid w:val="005A1101"/>
    <w:rsid w:val="005B46E7"/>
    <w:rsid w:val="005B7C0F"/>
    <w:rsid w:val="005D44D9"/>
    <w:rsid w:val="005D63A7"/>
    <w:rsid w:val="005D695B"/>
    <w:rsid w:val="005E3719"/>
    <w:rsid w:val="005E6D62"/>
    <w:rsid w:val="00605569"/>
    <w:rsid w:val="0060688F"/>
    <w:rsid w:val="00607160"/>
    <w:rsid w:val="00626888"/>
    <w:rsid w:val="00640283"/>
    <w:rsid w:val="006450B1"/>
    <w:rsid w:val="0065005D"/>
    <w:rsid w:val="0067145F"/>
    <w:rsid w:val="0067155A"/>
    <w:rsid w:val="0067270D"/>
    <w:rsid w:val="006737A4"/>
    <w:rsid w:val="00676AB2"/>
    <w:rsid w:val="006824F8"/>
    <w:rsid w:val="00682B68"/>
    <w:rsid w:val="006D25D4"/>
    <w:rsid w:val="006D3673"/>
    <w:rsid w:val="006E0852"/>
    <w:rsid w:val="006E61DD"/>
    <w:rsid w:val="006F62C7"/>
    <w:rsid w:val="006F6501"/>
    <w:rsid w:val="006F7FA3"/>
    <w:rsid w:val="0070521F"/>
    <w:rsid w:val="00740320"/>
    <w:rsid w:val="007406D1"/>
    <w:rsid w:val="00747EE9"/>
    <w:rsid w:val="00755C31"/>
    <w:rsid w:val="00757D4A"/>
    <w:rsid w:val="00775E24"/>
    <w:rsid w:val="007912F1"/>
    <w:rsid w:val="00795FD5"/>
    <w:rsid w:val="00796A1D"/>
    <w:rsid w:val="007A3356"/>
    <w:rsid w:val="007A37F7"/>
    <w:rsid w:val="007A5284"/>
    <w:rsid w:val="007A67C0"/>
    <w:rsid w:val="007D61C8"/>
    <w:rsid w:val="007E61DF"/>
    <w:rsid w:val="007F47BA"/>
    <w:rsid w:val="00805A35"/>
    <w:rsid w:val="00822636"/>
    <w:rsid w:val="00831E04"/>
    <w:rsid w:val="00834AF4"/>
    <w:rsid w:val="008C12D9"/>
    <w:rsid w:val="008C3E1A"/>
    <w:rsid w:val="008E17EE"/>
    <w:rsid w:val="008E5C7F"/>
    <w:rsid w:val="008E7811"/>
    <w:rsid w:val="008E7E37"/>
    <w:rsid w:val="0090585C"/>
    <w:rsid w:val="00907EEC"/>
    <w:rsid w:val="00915C24"/>
    <w:rsid w:val="00925912"/>
    <w:rsid w:val="009321FD"/>
    <w:rsid w:val="00954664"/>
    <w:rsid w:val="00960C3F"/>
    <w:rsid w:val="009705A9"/>
    <w:rsid w:val="009712FF"/>
    <w:rsid w:val="009832EA"/>
    <w:rsid w:val="00990233"/>
    <w:rsid w:val="00995795"/>
    <w:rsid w:val="009965DA"/>
    <w:rsid w:val="009A346B"/>
    <w:rsid w:val="009A5804"/>
    <w:rsid w:val="009A5E38"/>
    <w:rsid w:val="009B652A"/>
    <w:rsid w:val="009C0FDA"/>
    <w:rsid w:val="009E1636"/>
    <w:rsid w:val="00A01F64"/>
    <w:rsid w:val="00A10B8F"/>
    <w:rsid w:val="00A1345B"/>
    <w:rsid w:val="00A15923"/>
    <w:rsid w:val="00A164AD"/>
    <w:rsid w:val="00A260D6"/>
    <w:rsid w:val="00A43D07"/>
    <w:rsid w:val="00A4479F"/>
    <w:rsid w:val="00A44F5B"/>
    <w:rsid w:val="00A473C5"/>
    <w:rsid w:val="00A52D01"/>
    <w:rsid w:val="00A60AD2"/>
    <w:rsid w:val="00A63FED"/>
    <w:rsid w:val="00A64BA6"/>
    <w:rsid w:val="00A75297"/>
    <w:rsid w:val="00A777F4"/>
    <w:rsid w:val="00AA1F82"/>
    <w:rsid w:val="00AA5674"/>
    <w:rsid w:val="00AB4ABF"/>
    <w:rsid w:val="00AB5276"/>
    <w:rsid w:val="00AC1EF3"/>
    <w:rsid w:val="00AC6E5F"/>
    <w:rsid w:val="00AD033F"/>
    <w:rsid w:val="00AE44EA"/>
    <w:rsid w:val="00AF01A1"/>
    <w:rsid w:val="00AF6DF6"/>
    <w:rsid w:val="00B0221F"/>
    <w:rsid w:val="00B23FB8"/>
    <w:rsid w:val="00B25EC1"/>
    <w:rsid w:val="00B54384"/>
    <w:rsid w:val="00B561D4"/>
    <w:rsid w:val="00B568BC"/>
    <w:rsid w:val="00B73B58"/>
    <w:rsid w:val="00BA1622"/>
    <w:rsid w:val="00BA610E"/>
    <w:rsid w:val="00BA6610"/>
    <w:rsid w:val="00BB2439"/>
    <w:rsid w:val="00BB446D"/>
    <w:rsid w:val="00BC76CF"/>
    <w:rsid w:val="00BD7D41"/>
    <w:rsid w:val="00C05EBC"/>
    <w:rsid w:val="00C21E18"/>
    <w:rsid w:val="00C375F3"/>
    <w:rsid w:val="00C7188E"/>
    <w:rsid w:val="00C83EC6"/>
    <w:rsid w:val="00C95F8F"/>
    <w:rsid w:val="00CA24A4"/>
    <w:rsid w:val="00CA48FF"/>
    <w:rsid w:val="00CA5048"/>
    <w:rsid w:val="00CB5772"/>
    <w:rsid w:val="00CB6AE4"/>
    <w:rsid w:val="00CC189B"/>
    <w:rsid w:val="00CC4FD2"/>
    <w:rsid w:val="00CD791F"/>
    <w:rsid w:val="00CE6B87"/>
    <w:rsid w:val="00CF494B"/>
    <w:rsid w:val="00CF4B82"/>
    <w:rsid w:val="00CF6797"/>
    <w:rsid w:val="00D1006D"/>
    <w:rsid w:val="00D25691"/>
    <w:rsid w:val="00D35487"/>
    <w:rsid w:val="00D56475"/>
    <w:rsid w:val="00D64497"/>
    <w:rsid w:val="00D66237"/>
    <w:rsid w:val="00D80B82"/>
    <w:rsid w:val="00D83C99"/>
    <w:rsid w:val="00D94054"/>
    <w:rsid w:val="00D9565C"/>
    <w:rsid w:val="00D96477"/>
    <w:rsid w:val="00DA1DC8"/>
    <w:rsid w:val="00DC30FD"/>
    <w:rsid w:val="00DC481E"/>
    <w:rsid w:val="00DD3588"/>
    <w:rsid w:val="00E06C9E"/>
    <w:rsid w:val="00E145F3"/>
    <w:rsid w:val="00E24362"/>
    <w:rsid w:val="00E313A4"/>
    <w:rsid w:val="00E32AB0"/>
    <w:rsid w:val="00E34743"/>
    <w:rsid w:val="00E4404F"/>
    <w:rsid w:val="00E45166"/>
    <w:rsid w:val="00E5063E"/>
    <w:rsid w:val="00E62F8D"/>
    <w:rsid w:val="00E70032"/>
    <w:rsid w:val="00E77D4A"/>
    <w:rsid w:val="00E94D0D"/>
    <w:rsid w:val="00E95BCD"/>
    <w:rsid w:val="00EB7AC8"/>
    <w:rsid w:val="00EC0C53"/>
    <w:rsid w:val="00EC5E4D"/>
    <w:rsid w:val="00ED63A9"/>
    <w:rsid w:val="00F05F2A"/>
    <w:rsid w:val="00F17621"/>
    <w:rsid w:val="00F32FD5"/>
    <w:rsid w:val="00F370BB"/>
    <w:rsid w:val="00F44B9E"/>
    <w:rsid w:val="00F44ECE"/>
    <w:rsid w:val="00F45FB1"/>
    <w:rsid w:val="00F658C9"/>
    <w:rsid w:val="00F661B4"/>
    <w:rsid w:val="00F66987"/>
    <w:rsid w:val="00F744DD"/>
    <w:rsid w:val="00F97B36"/>
    <w:rsid w:val="00FA219D"/>
    <w:rsid w:val="00FA3BF5"/>
    <w:rsid w:val="00FA5DD5"/>
    <w:rsid w:val="00FB3389"/>
    <w:rsid w:val="00FD22B6"/>
    <w:rsid w:val="00FD32F3"/>
    <w:rsid w:val="00FD5D49"/>
    <w:rsid w:val="00FE013F"/>
    <w:rsid w:val="00FF45A9"/>
    <w:rsid w:val="00FF7859"/>
    <w:rsid w:val="06EF16F0"/>
    <w:rsid w:val="0C175EA8"/>
    <w:rsid w:val="0E2F1BDC"/>
    <w:rsid w:val="161D0514"/>
    <w:rsid w:val="2A1A258E"/>
    <w:rsid w:val="32AE7C54"/>
    <w:rsid w:val="4A7D567D"/>
    <w:rsid w:val="4B273341"/>
    <w:rsid w:val="4B73068E"/>
    <w:rsid w:val="4E04458F"/>
    <w:rsid w:val="4EAA497F"/>
    <w:rsid w:val="4F21474E"/>
    <w:rsid w:val="5C2A10DB"/>
    <w:rsid w:val="63404F44"/>
    <w:rsid w:val="6AC4318C"/>
    <w:rsid w:val="6B672C29"/>
    <w:rsid w:val="73F510E4"/>
    <w:rsid w:val="75E27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pPr>
    <w:rPr>
      <w:rFonts w:hAnsi="Times New Roman" w:cs="宋体"/>
      <w:color w:val="000000"/>
      <w:sz w:val="24"/>
      <w:szCs w:val="24"/>
    </w:rPr>
  </w:style>
  <w:style w:type="paragraph" w:customStyle="1" w:styleId="3">
    <w:name w:val="纯文本1"/>
    <w:basedOn w:val="1"/>
    <w:qFormat/>
    <w:uiPriority w:val="0"/>
    <w:pPr>
      <w:adjustRightInd w:val="0"/>
      <w:textAlignment w:val="baseline"/>
    </w:pPr>
    <w:rPr>
      <w:rFonts w:ascii="宋体" w:hAnsi="Courier New"/>
    </w:rPr>
  </w:style>
  <w:style w:type="paragraph" w:styleId="4">
    <w:name w:val="List 3"/>
    <w:basedOn w:val="1"/>
    <w:next w:val="1"/>
    <w:qFormat/>
    <w:uiPriority w:val="0"/>
    <w:pPr>
      <w:autoSpaceDE w:val="0"/>
      <w:autoSpaceDN w:val="0"/>
      <w:adjustRightInd w:val="0"/>
      <w:spacing w:line="288" w:lineRule="auto"/>
      <w:ind w:left="1260" w:hanging="420"/>
      <w:jc w:val="left"/>
      <w:textAlignment w:val="baseline"/>
    </w:pPr>
    <w:rPr>
      <w:kern w:val="0"/>
      <w:sz w:val="24"/>
    </w:rPr>
  </w:style>
  <w:style w:type="paragraph" w:styleId="5">
    <w:name w:val="footer"/>
    <w:basedOn w:val="1"/>
    <w:link w:val="11"/>
    <w:qFormat/>
    <w:uiPriority w:val="0"/>
    <w:pPr>
      <w:tabs>
        <w:tab w:val="center" w:pos="4153"/>
        <w:tab w:val="right" w:pos="8306"/>
      </w:tabs>
      <w:snapToGrid w:val="0"/>
      <w:jc w:val="left"/>
    </w:pPr>
    <w:rPr>
      <w:sz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next w:val="1"/>
    <w:qFormat/>
    <w:uiPriority w:val="0"/>
    <w:pPr>
      <w:ind w:left="200" w:hanging="200" w:hangingChars="200"/>
    </w:pPr>
    <w:rPr>
      <w:szCs w:val="24"/>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11">
    <w:name w:val="页脚 Char"/>
    <w:basedOn w:val="10"/>
    <w:link w:val="5"/>
    <w:qFormat/>
    <w:uiPriority w:val="0"/>
    <w:rPr>
      <w:rFonts w:ascii="Times New Roman" w:hAnsi="Times New Roman" w:eastAsia="宋体" w:cs="Times New Roman"/>
      <w:sz w:val="18"/>
      <w:szCs w:val="20"/>
    </w:rPr>
  </w:style>
  <w:style w:type="paragraph" w:styleId="12">
    <w:name w:val="List Paragraph"/>
    <w:basedOn w:val="1"/>
    <w:qFormat/>
    <w:uiPriority w:val="34"/>
    <w:pPr>
      <w:ind w:firstLine="420" w:firstLineChars="200"/>
    </w:pPr>
  </w:style>
  <w:style w:type="character" w:customStyle="1" w:styleId="13">
    <w:name w:val="页眉 Char"/>
    <w:basedOn w:val="10"/>
    <w:link w:val="6"/>
    <w:semiHidden/>
    <w:qFormat/>
    <w:uiPriority w:val="99"/>
    <w:rPr>
      <w:rFonts w:ascii="Times New Roman" w:hAnsi="Times New Roman" w:eastAsia="宋体" w:cs="Times New Roman"/>
      <w:sz w:val="18"/>
      <w:szCs w:val="18"/>
    </w:rPr>
  </w:style>
  <w:style w:type="paragraph" w:customStyle="1" w:styleId="14">
    <w:name w:val="p0"/>
    <w:basedOn w:val="1"/>
    <w:qFormat/>
    <w:uiPriority w:val="0"/>
    <w:pPr>
      <w:widowControl/>
      <w:spacing w:line="365" w:lineRule="atLeast"/>
      <w:ind w:left="1"/>
      <w:textAlignment w:val="bottom"/>
    </w:pPr>
    <w:rPr>
      <w:kern w:val="0"/>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94A2F4-1D81-4E91-8543-19D20EA90FD1}">
  <ds:schemaRefs/>
</ds:datastoreItem>
</file>

<file path=docProps/app.xml><?xml version="1.0" encoding="utf-8"?>
<Properties xmlns="http://schemas.openxmlformats.org/officeDocument/2006/extended-properties" xmlns:vt="http://schemas.openxmlformats.org/officeDocument/2006/docPropsVTypes">
  <Template>Normal</Template>
  <Company>lchb</Company>
  <Pages>4</Pages>
  <Words>1554</Words>
  <Characters>1732</Characters>
  <Lines>9</Lines>
  <Paragraphs>2</Paragraphs>
  <TotalTime>6</TotalTime>
  <ScaleCrop>false</ScaleCrop>
  <LinksUpToDate>false</LinksUpToDate>
  <CharactersWithSpaces>1738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2011-12-22T01:03:00Z</dcterms:created>
  <dc:creator>Administrator</dc:creator>
  <cp:lastModifiedBy>Administrator</cp:lastModifiedBy>
  <cp:lastPrinted>2022-10-10T06:50:30Z</cp:lastPrinted>
  <dcterms:modified xsi:type="dcterms:W3CDTF">2022-10-10T06:50:49Z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B9CC70CC62BD4CA58BAC9608CFDBC8DF</vt:lpwstr>
  </property>
</Properties>
</file>