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jc w:val="center"/>
        <w:textAlignment w:val="baseline"/>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pStyle w:val="2"/>
      </w:pPr>
    </w:p>
    <w:p>
      <w:pPr>
        <w:snapToGrid w:val="0"/>
        <w:spacing w:line="572" w:lineRule="atLeast"/>
        <w:jc w:val="center"/>
        <w:textAlignment w:val="baseline"/>
        <w:rPr>
          <w:rFonts w:ascii="仿宋" w:hAnsi="仿宋" w:eastAsia="仿宋"/>
        </w:rPr>
      </w:pPr>
      <w:r>
        <w:rPr>
          <w:rFonts w:ascii="仿宋" w:hAnsi="仿宋" w:eastAsia="仿宋"/>
          <w:sz w:val="31"/>
        </w:rPr>
        <w:t>龙环〔</w:t>
      </w:r>
      <w:r>
        <w:rPr>
          <w:rFonts w:hint="eastAsia" w:ascii="仿宋" w:hAnsi="仿宋" w:eastAsia="仿宋"/>
          <w:sz w:val="31"/>
        </w:rPr>
        <w:t>2023</w:t>
      </w:r>
      <w:r>
        <w:rPr>
          <w:rFonts w:ascii="仿宋" w:hAnsi="仿宋" w:eastAsia="仿宋"/>
          <w:sz w:val="31"/>
        </w:rPr>
        <w:t>〕</w:t>
      </w:r>
      <w:r>
        <w:rPr>
          <w:rFonts w:hint="eastAsia" w:ascii="仿宋" w:hAnsi="仿宋" w:eastAsia="仿宋"/>
          <w:sz w:val="31"/>
          <w:lang w:val="en-US" w:eastAsia="zh-CN"/>
        </w:rPr>
        <w:t>20</w:t>
      </w:r>
      <w:r>
        <w:rPr>
          <w:rFonts w:ascii="仿宋" w:hAnsi="仿宋" w:eastAsia="仿宋"/>
          <w:sz w:val="31"/>
        </w:rPr>
        <w:t>号</w:t>
      </w:r>
    </w:p>
    <w:p>
      <w:pPr>
        <w:snapToGrid w:val="0"/>
        <w:spacing w:line="680" w:lineRule="exact"/>
        <w:textAlignment w:val="baseline"/>
        <w:rPr>
          <w:rFonts w:ascii="方正小标宋_GBK" w:hAnsi="方正小标宋_GBK" w:eastAsia="方正小标宋_GBK" w:cs="方正小标宋_GBK"/>
        </w:rPr>
      </w:pPr>
    </w:p>
    <w:p>
      <w:pPr>
        <w:snapToGrid w:val="0"/>
        <w:spacing w:line="680" w:lineRule="exact"/>
        <w:jc w:val="center"/>
        <w:textAlignment w:val="baseline"/>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关于龙川县绿誉农业发展有限公司现代化</w:t>
      </w:r>
    </w:p>
    <w:p>
      <w:pPr>
        <w:snapToGrid w:val="0"/>
        <w:spacing w:line="680" w:lineRule="exact"/>
        <w:jc w:val="center"/>
        <w:textAlignment w:val="baseline"/>
        <w:rPr>
          <w:b/>
          <w:szCs w:val="21"/>
        </w:rPr>
      </w:pPr>
      <w:r>
        <w:rPr>
          <w:rFonts w:hint="eastAsia" w:ascii="方正小标宋_GBK" w:hAnsi="方正小标宋_GBK" w:eastAsia="方正小标宋_GBK" w:cs="方正小标宋_GBK"/>
          <w:sz w:val="44"/>
        </w:rPr>
        <w:t>农业产业园建设项目环境影响报告表的批复</w:t>
      </w:r>
    </w:p>
    <w:p>
      <w:pPr>
        <w:snapToGrid w:val="0"/>
        <w:spacing w:line="490" w:lineRule="exact"/>
        <w:textAlignment w:val="baseline"/>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龙川县绿誉农业发展有限公司：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你公司报送的《龙川县绿誉农业发展有限公司现代化农业产业园建设项目环境影响报告表》及报批申请收悉。根据《中华人民共和国环境影响评价法》、国务院《建设项目环境保护管理条例》和《广东省建设项目环境保护管理条例》等规定，现批复如下：</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rPr>
        <w:t>一、项目概况：该项目位于河源市龙川县丰稔镇丰稔村城镇建设用地FRC-01地块，占地面积22700㎡，建筑面积46667.78㎡，新建一栋办公楼、一栋宿舍楼、两栋生产车间。项目主要从事大米、米粉、茶油</w:t>
      </w:r>
      <w:r>
        <w:rPr>
          <w:rFonts w:hint="eastAsia" w:ascii="仿宋" w:hAnsi="仿宋" w:eastAsia="仿宋"/>
          <w:sz w:val="32"/>
          <w:szCs w:val="32"/>
          <w:lang w:eastAsia="zh-CN"/>
        </w:rPr>
        <w:t>的</w:t>
      </w:r>
      <w:r>
        <w:rPr>
          <w:rFonts w:hint="eastAsia" w:ascii="仿宋" w:hAnsi="仿宋" w:eastAsia="仿宋"/>
          <w:sz w:val="32"/>
          <w:szCs w:val="32"/>
        </w:rPr>
        <w:t>生产和销售，年产茶油80吨、大米12000吨、米粉4500吨。项目主要工艺流程：(1)大米</w:t>
      </w:r>
      <w:r>
        <w:rPr>
          <w:rFonts w:ascii="仿宋" w:hAnsi="仿宋" w:eastAsia="仿宋"/>
          <w:sz w:val="32"/>
          <w:szCs w:val="32"/>
        </w:rPr>
        <w:t>生产工艺流程：</w:t>
      </w:r>
      <w:r>
        <w:rPr>
          <w:rFonts w:hint="eastAsia" w:ascii="仿宋" w:hAnsi="仿宋" w:eastAsia="仿宋"/>
          <w:sz w:val="32"/>
          <w:szCs w:val="32"/>
        </w:rPr>
        <w:t>鲜稻谷</w:t>
      </w:r>
      <w:r>
        <w:rPr>
          <w:rFonts w:ascii="仿宋" w:hAnsi="仿宋" w:eastAsia="仿宋"/>
          <w:sz w:val="32"/>
          <w:szCs w:val="32"/>
        </w:rPr>
        <w:t>→</w:t>
      </w:r>
      <w:r>
        <w:rPr>
          <w:rFonts w:hint="eastAsia" w:ascii="仿宋" w:hAnsi="仿宋" w:eastAsia="仿宋"/>
          <w:sz w:val="32"/>
          <w:szCs w:val="32"/>
        </w:rPr>
        <w:t>烘干处理</w:t>
      </w:r>
      <w:r>
        <w:rPr>
          <w:rFonts w:hint="eastAsia" w:ascii="仿宋" w:hAnsi="仿宋" w:eastAsia="仿宋"/>
          <w:sz w:val="32"/>
          <w:szCs w:val="32"/>
          <w:lang w:eastAsia="zh-CN"/>
        </w:rPr>
        <w:t>（天然气）</w:t>
      </w:r>
      <w:r>
        <w:rPr>
          <w:rFonts w:ascii="仿宋" w:hAnsi="仿宋" w:eastAsia="仿宋"/>
          <w:sz w:val="32"/>
          <w:szCs w:val="32"/>
        </w:rPr>
        <w:t>→</w:t>
      </w:r>
      <w:r>
        <w:rPr>
          <w:rFonts w:hint="eastAsia" w:ascii="仿宋" w:hAnsi="仿宋" w:eastAsia="仿宋"/>
          <w:sz w:val="32"/>
          <w:szCs w:val="32"/>
        </w:rPr>
        <w:t>仓储</w:t>
      </w:r>
      <w:r>
        <w:rPr>
          <w:rFonts w:ascii="仿宋" w:hAnsi="仿宋" w:eastAsia="仿宋"/>
          <w:sz w:val="32"/>
          <w:szCs w:val="32"/>
        </w:rPr>
        <w:t>→</w:t>
      </w:r>
      <w:r>
        <w:rPr>
          <w:rFonts w:hint="eastAsia" w:ascii="仿宋" w:hAnsi="仿宋" w:eastAsia="仿宋"/>
          <w:sz w:val="32"/>
          <w:szCs w:val="32"/>
        </w:rPr>
        <w:t>筛选清理</w:t>
      </w:r>
      <w:r>
        <w:rPr>
          <w:rFonts w:ascii="仿宋" w:hAnsi="仿宋" w:eastAsia="仿宋"/>
          <w:sz w:val="32"/>
          <w:szCs w:val="32"/>
        </w:rPr>
        <w:t>→</w:t>
      </w:r>
      <w:r>
        <w:rPr>
          <w:rFonts w:hint="eastAsia" w:ascii="仿宋" w:hAnsi="仿宋" w:eastAsia="仿宋"/>
          <w:sz w:val="32"/>
          <w:szCs w:val="32"/>
        </w:rPr>
        <w:t>去石清理</w:t>
      </w:r>
      <w:r>
        <w:rPr>
          <w:rFonts w:ascii="仿宋" w:hAnsi="仿宋" w:eastAsia="仿宋"/>
          <w:sz w:val="32"/>
          <w:szCs w:val="32"/>
        </w:rPr>
        <w:t>→</w:t>
      </w:r>
      <w:r>
        <w:rPr>
          <w:rFonts w:hint="eastAsia" w:ascii="仿宋" w:hAnsi="仿宋" w:eastAsia="仿宋"/>
          <w:sz w:val="32"/>
          <w:szCs w:val="32"/>
        </w:rPr>
        <w:t>砻谷处理→双体筛选</w:t>
      </w:r>
      <w:r>
        <w:rPr>
          <w:rFonts w:ascii="仿宋" w:hAnsi="仿宋" w:eastAsia="仿宋"/>
          <w:sz w:val="32"/>
          <w:szCs w:val="32"/>
        </w:rPr>
        <w:t>→</w:t>
      </w:r>
      <w:r>
        <w:rPr>
          <w:rFonts w:hint="eastAsia" w:ascii="仿宋" w:hAnsi="仿宋" w:eastAsia="仿宋"/>
          <w:sz w:val="32"/>
          <w:szCs w:val="32"/>
        </w:rPr>
        <w:t>单体筛选</w:t>
      </w:r>
      <w:r>
        <w:rPr>
          <w:rFonts w:ascii="仿宋" w:hAnsi="仿宋" w:eastAsia="仿宋"/>
          <w:sz w:val="32"/>
          <w:szCs w:val="32"/>
        </w:rPr>
        <w:t>→</w:t>
      </w:r>
      <w:r>
        <w:rPr>
          <w:rFonts w:hint="eastAsia" w:ascii="仿宋" w:hAnsi="仿宋" w:eastAsia="仿宋"/>
          <w:sz w:val="32"/>
          <w:szCs w:val="32"/>
        </w:rPr>
        <w:t>脱壳处理</w:t>
      </w:r>
      <w:r>
        <w:rPr>
          <w:rFonts w:ascii="仿宋" w:hAnsi="仿宋" w:eastAsia="仿宋"/>
          <w:sz w:val="32"/>
          <w:szCs w:val="32"/>
        </w:rPr>
        <w:t>→</w:t>
      </w:r>
      <w:r>
        <w:rPr>
          <w:rFonts w:hint="eastAsia" w:ascii="仿宋" w:hAnsi="仿宋" w:eastAsia="仿宋"/>
          <w:sz w:val="32"/>
          <w:szCs w:val="32"/>
        </w:rPr>
        <w:t>白米筛选</w:t>
      </w:r>
      <w:r>
        <w:rPr>
          <w:rFonts w:ascii="仿宋" w:hAnsi="仿宋" w:eastAsia="仿宋"/>
          <w:sz w:val="32"/>
          <w:szCs w:val="32"/>
        </w:rPr>
        <w:t>→</w:t>
      </w:r>
      <w:r>
        <w:rPr>
          <w:rFonts w:hint="eastAsia" w:ascii="仿宋" w:hAnsi="仿宋" w:eastAsia="仿宋"/>
          <w:sz w:val="32"/>
          <w:szCs w:val="32"/>
        </w:rPr>
        <w:t>去石清理</w:t>
      </w:r>
      <w:r>
        <w:rPr>
          <w:rFonts w:ascii="仿宋" w:hAnsi="仿宋" w:eastAsia="仿宋"/>
          <w:sz w:val="32"/>
          <w:szCs w:val="32"/>
        </w:rPr>
        <w:t>→</w:t>
      </w:r>
      <w:r>
        <w:rPr>
          <w:rFonts w:hint="eastAsia" w:ascii="仿宋" w:hAnsi="仿宋" w:eastAsia="仿宋"/>
          <w:sz w:val="32"/>
          <w:szCs w:val="32"/>
        </w:rPr>
        <w:t>抛光处理</w:t>
      </w:r>
      <w:r>
        <w:rPr>
          <w:rFonts w:ascii="仿宋" w:hAnsi="仿宋" w:eastAsia="仿宋"/>
          <w:sz w:val="32"/>
          <w:szCs w:val="32"/>
        </w:rPr>
        <w:t>→</w:t>
      </w:r>
      <w:r>
        <w:rPr>
          <w:rFonts w:hint="eastAsia" w:ascii="仿宋" w:hAnsi="仿宋" w:eastAsia="仿宋"/>
          <w:sz w:val="32"/>
          <w:szCs w:val="32"/>
        </w:rPr>
        <w:t>色选优质米</w:t>
      </w:r>
      <w:r>
        <w:rPr>
          <w:rFonts w:ascii="仿宋" w:hAnsi="仿宋" w:eastAsia="仿宋"/>
          <w:sz w:val="32"/>
          <w:szCs w:val="32"/>
        </w:rPr>
        <w:t>→</w:t>
      </w:r>
      <w:r>
        <w:rPr>
          <w:rFonts w:hint="eastAsia" w:ascii="仿宋" w:hAnsi="仿宋" w:eastAsia="仿宋"/>
          <w:sz w:val="32"/>
          <w:szCs w:val="32"/>
        </w:rPr>
        <w:t>暂存</w:t>
      </w:r>
      <w:r>
        <w:rPr>
          <w:rFonts w:ascii="仿宋" w:hAnsi="仿宋" w:eastAsia="仿宋"/>
          <w:sz w:val="32"/>
          <w:szCs w:val="32"/>
        </w:rPr>
        <w:t>→</w:t>
      </w:r>
      <w:r>
        <w:rPr>
          <w:rFonts w:hint="eastAsia" w:ascii="仿宋" w:hAnsi="仿宋" w:eastAsia="仿宋"/>
          <w:sz w:val="32"/>
          <w:szCs w:val="32"/>
        </w:rPr>
        <w:t>包装</w:t>
      </w:r>
      <w:r>
        <w:rPr>
          <w:rFonts w:ascii="仿宋" w:hAnsi="仿宋" w:eastAsia="仿宋"/>
          <w:sz w:val="32"/>
          <w:szCs w:val="32"/>
        </w:rPr>
        <w:t>→</w:t>
      </w:r>
      <w:r>
        <w:rPr>
          <w:rFonts w:hint="eastAsia" w:ascii="仿宋" w:hAnsi="仿宋" w:eastAsia="仿宋"/>
          <w:sz w:val="32"/>
          <w:szCs w:val="32"/>
        </w:rPr>
        <w:t>仓储；（2）米粉</w:t>
      </w:r>
      <w:r>
        <w:rPr>
          <w:rFonts w:ascii="仿宋" w:hAnsi="仿宋" w:eastAsia="仿宋"/>
          <w:sz w:val="32"/>
          <w:szCs w:val="32"/>
        </w:rPr>
        <w:t>生产工艺流程</w:t>
      </w:r>
      <w:r>
        <w:rPr>
          <w:rFonts w:hint="eastAsia" w:ascii="仿宋" w:hAnsi="仿宋" w:eastAsia="仿宋"/>
          <w:sz w:val="32"/>
          <w:szCs w:val="32"/>
        </w:rPr>
        <w:t>：大米</w:t>
      </w:r>
      <w:r>
        <w:rPr>
          <w:rFonts w:ascii="仿宋" w:hAnsi="仿宋" w:eastAsia="仿宋"/>
          <w:sz w:val="32"/>
          <w:szCs w:val="32"/>
        </w:rPr>
        <w:t>→</w:t>
      </w:r>
      <w:r>
        <w:rPr>
          <w:rFonts w:hint="eastAsia" w:ascii="仿宋" w:hAnsi="仿宋" w:eastAsia="仿宋"/>
          <w:sz w:val="32"/>
          <w:szCs w:val="32"/>
        </w:rPr>
        <w:t>洗米浸泡</w:t>
      </w:r>
      <w:r>
        <w:rPr>
          <w:rFonts w:hint="eastAsia" w:ascii="仿宋" w:hAnsi="仿宋" w:eastAsia="仿宋"/>
          <w:sz w:val="32"/>
          <w:szCs w:val="32"/>
          <w:lang w:eastAsia="zh-CN"/>
        </w:rPr>
        <w:t>（</w:t>
      </w:r>
      <w:r>
        <w:rPr>
          <w:rFonts w:hint="eastAsia" w:ascii="仿宋" w:hAnsi="仿宋" w:eastAsia="仿宋"/>
          <w:sz w:val="32"/>
          <w:szCs w:val="32"/>
        </w:rPr>
        <w:t>水</w:t>
      </w:r>
      <w:r>
        <w:rPr>
          <w:rFonts w:hint="eastAsia" w:ascii="仿宋" w:hAnsi="仿宋" w:eastAsia="仿宋"/>
          <w:sz w:val="32"/>
          <w:szCs w:val="32"/>
          <w:lang w:eastAsia="zh-CN"/>
        </w:rPr>
        <w:t>）</w:t>
      </w:r>
      <w:r>
        <w:rPr>
          <w:rFonts w:ascii="仿宋" w:hAnsi="仿宋" w:eastAsia="仿宋"/>
          <w:sz w:val="32"/>
          <w:szCs w:val="32"/>
        </w:rPr>
        <w:t>→</w:t>
      </w:r>
      <w:r>
        <w:rPr>
          <w:rFonts w:hint="eastAsia" w:ascii="仿宋" w:hAnsi="仿宋" w:eastAsia="仿宋"/>
          <w:sz w:val="32"/>
          <w:szCs w:val="32"/>
        </w:rPr>
        <w:t>磨浆</w:t>
      </w:r>
      <w:r>
        <w:rPr>
          <w:rFonts w:ascii="仿宋" w:hAnsi="仿宋" w:eastAsia="仿宋"/>
          <w:sz w:val="32"/>
          <w:szCs w:val="32"/>
        </w:rPr>
        <w:t>→</w:t>
      </w:r>
      <w:r>
        <w:rPr>
          <w:rFonts w:hint="eastAsia" w:ascii="仿宋" w:hAnsi="仿宋" w:eastAsia="仿宋"/>
          <w:sz w:val="32"/>
          <w:szCs w:val="32"/>
        </w:rPr>
        <w:t>过筛</w:t>
      </w:r>
      <w:r>
        <w:rPr>
          <w:rFonts w:ascii="仿宋" w:hAnsi="仿宋" w:eastAsia="仿宋"/>
          <w:sz w:val="32"/>
          <w:szCs w:val="32"/>
        </w:rPr>
        <w:t>→</w:t>
      </w:r>
      <w:r>
        <w:rPr>
          <w:rFonts w:hint="eastAsia" w:ascii="仿宋" w:hAnsi="仿宋" w:eastAsia="仿宋"/>
          <w:sz w:val="32"/>
          <w:szCs w:val="32"/>
        </w:rPr>
        <w:t>压滤脱水</w:t>
      </w:r>
      <w:r>
        <w:rPr>
          <w:rFonts w:ascii="仿宋" w:hAnsi="仿宋" w:eastAsia="仿宋"/>
          <w:sz w:val="32"/>
          <w:szCs w:val="32"/>
        </w:rPr>
        <w:t>→</w:t>
      </w:r>
      <w:r>
        <w:rPr>
          <w:rFonts w:hint="eastAsia" w:ascii="仿宋" w:hAnsi="仿宋" w:eastAsia="仿宋"/>
          <w:sz w:val="32"/>
          <w:szCs w:val="32"/>
        </w:rPr>
        <w:t>松散</w:t>
      </w:r>
      <w:r>
        <w:rPr>
          <w:rFonts w:ascii="仿宋" w:hAnsi="仿宋" w:eastAsia="仿宋"/>
          <w:sz w:val="32"/>
          <w:szCs w:val="32"/>
        </w:rPr>
        <w:t>→</w:t>
      </w:r>
      <w:r>
        <w:rPr>
          <w:rFonts w:hint="eastAsia" w:ascii="仿宋" w:hAnsi="仿宋" w:eastAsia="仿宋"/>
          <w:sz w:val="32"/>
          <w:szCs w:val="32"/>
        </w:rPr>
        <w:t>粉碎</w:t>
      </w:r>
      <w:r>
        <w:rPr>
          <w:rFonts w:ascii="仿宋" w:hAnsi="仿宋" w:eastAsia="仿宋"/>
          <w:sz w:val="32"/>
          <w:szCs w:val="32"/>
        </w:rPr>
        <w:t>→</w:t>
      </w:r>
      <w:r>
        <w:rPr>
          <w:rFonts w:hint="eastAsia" w:ascii="仿宋" w:hAnsi="仿宋" w:eastAsia="仿宋"/>
          <w:sz w:val="32"/>
          <w:szCs w:val="32"/>
        </w:rPr>
        <w:t>混合（淀粉）</w:t>
      </w:r>
      <w:r>
        <w:rPr>
          <w:rFonts w:ascii="仿宋" w:hAnsi="仿宋" w:eastAsia="仿宋"/>
          <w:sz w:val="32"/>
          <w:szCs w:val="32"/>
        </w:rPr>
        <w:t>→</w:t>
      </w:r>
      <w:r>
        <w:rPr>
          <w:rFonts w:hint="eastAsia" w:ascii="仿宋" w:hAnsi="仿宋" w:eastAsia="仿宋"/>
          <w:sz w:val="32"/>
          <w:szCs w:val="32"/>
        </w:rPr>
        <w:t>搅拌、熟化（燃气锅炉蒸汽）</w:t>
      </w:r>
      <w:r>
        <w:rPr>
          <w:rFonts w:ascii="仿宋" w:hAnsi="仿宋" w:eastAsia="仿宋"/>
          <w:sz w:val="32"/>
          <w:szCs w:val="32"/>
        </w:rPr>
        <w:t>→</w:t>
      </w:r>
      <w:r>
        <w:rPr>
          <w:rFonts w:hint="eastAsia" w:ascii="仿宋" w:hAnsi="仿宋" w:eastAsia="仿宋"/>
          <w:sz w:val="32"/>
          <w:szCs w:val="32"/>
        </w:rPr>
        <w:t>一次挤片</w:t>
      </w:r>
      <w:r>
        <w:rPr>
          <w:rFonts w:ascii="仿宋" w:hAnsi="仿宋" w:eastAsia="仿宋"/>
          <w:sz w:val="32"/>
          <w:szCs w:val="32"/>
        </w:rPr>
        <w:t>→</w:t>
      </w:r>
      <w:r>
        <w:rPr>
          <w:rFonts w:hint="eastAsia" w:ascii="仿宋" w:hAnsi="仿宋" w:eastAsia="仿宋"/>
          <w:sz w:val="32"/>
          <w:szCs w:val="32"/>
        </w:rPr>
        <w:t>片料冷却</w:t>
      </w:r>
      <w:r>
        <w:rPr>
          <w:rFonts w:ascii="仿宋" w:hAnsi="仿宋" w:eastAsia="仿宋"/>
          <w:sz w:val="32"/>
          <w:szCs w:val="32"/>
        </w:rPr>
        <w:t>→</w:t>
      </w:r>
      <w:r>
        <w:rPr>
          <w:rFonts w:hint="eastAsia" w:ascii="仿宋" w:hAnsi="仿宋" w:eastAsia="仿宋"/>
          <w:sz w:val="32"/>
          <w:szCs w:val="32"/>
        </w:rPr>
        <w:t>二次挤片</w:t>
      </w:r>
      <w:r>
        <w:rPr>
          <w:rFonts w:ascii="仿宋" w:hAnsi="仿宋" w:eastAsia="仿宋"/>
          <w:sz w:val="32"/>
          <w:szCs w:val="32"/>
        </w:rPr>
        <w:t>→</w:t>
      </w:r>
      <w:r>
        <w:rPr>
          <w:rFonts w:hint="eastAsia" w:ascii="仿宋" w:hAnsi="仿宋" w:eastAsia="仿宋"/>
          <w:sz w:val="32"/>
          <w:szCs w:val="32"/>
        </w:rPr>
        <w:t>挤丝</w:t>
      </w:r>
      <w:r>
        <w:rPr>
          <w:rFonts w:ascii="仿宋" w:hAnsi="仿宋" w:eastAsia="仿宋"/>
          <w:sz w:val="32"/>
          <w:szCs w:val="32"/>
        </w:rPr>
        <w:t>→</w:t>
      </w:r>
      <w:r>
        <w:rPr>
          <w:rFonts w:hint="eastAsia" w:ascii="仿宋" w:hAnsi="仿宋" w:eastAsia="仿宋"/>
          <w:sz w:val="32"/>
          <w:szCs w:val="32"/>
        </w:rPr>
        <w:t>蒸丝</w:t>
      </w:r>
      <w:r>
        <w:rPr>
          <w:rFonts w:ascii="仿宋" w:hAnsi="仿宋" w:eastAsia="仿宋"/>
          <w:sz w:val="32"/>
          <w:szCs w:val="32"/>
        </w:rPr>
        <w:t>→</w:t>
      </w:r>
      <w:r>
        <w:rPr>
          <w:rFonts w:hint="eastAsia" w:ascii="仿宋" w:hAnsi="仿宋" w:eastAsia="仿宋"/>
          <w:sz w:val="32"/>
          <w:szCs w:val="32"/>
        </w:rPr>
        <w:t>冷却</w:t>
      </w:r>
      <w:r>
        <w:rPr>
          <w:rFonts w:ascii="仿宋" w:hAnsi="仿宋" w:eastAsia="仿宋"/>
          <w:sz w:val="32"/>
          <w:szCs w:val="32"/>
        </w:rPr>
        <w:t>→</w:t>
      </w:r>
      <w:r>
        <w:rPr>
          <w:rFonts w:hint="eastAsia" w:ascii="仿宋" w:hAnsi="仿宋" w:eastAsia="仿宋"/>
          <w:sz w:val="32"/>
          <w:szCs w:val="32"/>
        </w:rPr>
        <w:t>切断入盒</w:t>
      </w:r>
      <w:r>
        <w:rPr>
          <w:rFonts w:ascii="仿宋" w:hAnsi="仿宋" w:eastAsia="仿宋"/>
          <w:sz w:val="32"/>
          <w:szCs w:val="32"/>
        </w:rPr>
        <w:t>→</w:t>
      </w:r>
      <w:r>
        <w:rPr>
          <w:rFonts w:hint="eastAsia" w:ascii="仿宋" w:hAnsi="仿宋" w:eastAsia="仿宋"/>
          <w:sz w:val="32"/>
          <w:szCs w:val="32"/>
        </w:rPr>
        <w:t>烘干</w:t>
      </w:r>
      <w:r>
        <w:rPr>
          <w:rFonts w:ascii="仿宋" w:hAnsi="仿宋" w:eastAsia="仿宋"/>
          <w:sz w:val="32"/>
          <w:szCs w:val="32"/>
        </w:rPr>
        <w:t>→</w:t>
      </w:r>
      <w:r>
        <w:rPr>
          <w:rFonts w:hint="eastAsia" w:ascii="仿宋" w:hAnsi="仿宋" w:eastAsia="仿宋"/>
          <w:sz w:val="32"/>
          <w:szCs w:val="32"/>
        </w:rPr>
        <w:t>包装</w:t>
      </w:r>
      <w:r>
        <w:rPr>
          <w:rFonts w:ascii="仿宋" w:hAnsi="仿宋" w:eastAsia="仿宋"/>
          <w:sz w:val="32"/>
          <w:szCs w:val="32"/>
        </w:rPr>
        <w:t>→</w:t>
      </w:r>
      <w:r>
        <w:rPr>
          <w:rFonts w:hint="eastAsia" w:ascii="仿宋" w:hAnsi="仿宋" w:eastAsia="仿宋"/>
          <w:sz w:val="32"/>
          <w:szCs w:val="32"/>
        </w:rPr>
        <w:t>成品；（3）油茶</w:t>
      </w:r>
      <w:r>
        <w:rPr>
          <w:rFonts w:ascii="仿宋" w:hAnsi="仿宋" w:eastAsia="仿宋"/>
          <w:sz w:val="32"/>
          <w:szCs w:val="32"/>
        </w:rPr>
        <w:t>生产工艺流程</w:t>
      </w:r>
      <w:r>
        <w:rPr>
          <w:rFonts w:hint="eastAsia" w:ascii="仿宋" w:hAnsi="仿宋" w:eastAsia="仿宋"/>
          <w:sz w:val="32"/>
          <w:szCs w:val="32"/>
        </w:rPr>
        <w:t>：油茶果</w:t>
      </w:r>
      <w:r>
        <w:rPr>
          <w:rFonts w:ascii="仿宋" w:hAnsi="仿宋" w:eastAsia="仿宋"/>
          <w:sz w:val="32"/>
          <w:szCs w:val="32"/>
        </w:rPr>
        <w:t>→</w:t>
      </w:r>
      <w:r>
        <w:rPr>
          <w:rFonts w:hint="eastAsia" w:ascii="仿宋" w:hAnsi="仿宋" w:eastAsia="仿宋"/>
          <w:sz w:val="32"/>
          <w:szCs w:val="32"/>
        </w:rPr>
        <w:t>高温消毒（蒸汽）→规格筛选</w:t>
      </w:r>
      <w:r>
        <w:rPr>
          <w:rFonts w:ascii="仿宋" w:hAnsi="仿宋" w:eastAsia="仿宋"/>
          <w:sz w:val="32"/>
          <w:szCs w:val="32"/>
        </w:rPr>
        <w:t>→</w:t>
      </w:r>
      <w:r>
        <w:rPr>
          <w:rFonts w:hint="eastAsia" w:ascii="仿宋" w:hAnsi="仿宋" w:eastAsia="仿宋"/>
          <w:sz w:val="32"/>
          <w:szCs w:val="32"/>
        </w:rPr>
        <w:t>破壳</w:t>
      </w:r>
      <w:r>
        <w:rPr>
          <w:rFonts w:ascii="仿宋" w:hAnsi="仿宋" w:eastAsia="仿宋"/>
          <w:sz w:val="32"/>
          <w:szCs w:val="32"/>
        </w:rPr>
        <w:t>→</w:t>
      </w:r>
      <w:r>
        <w:rPr>
          <w:rFonts w:hint="eastAsia" w:ascii="仿宋" w:hAnsi="仿宋" w:eastAsia="仿宋"/>
          <w:sz w:val="32"/>
          <w:szCs w:val="32"/>
        </w:rPr>
        <w:t>筛选分流</w:t>
      </w:r>
      <w:r>
        <w:rPr>
          <w:rFonts w:ascii="仿宋" w:hAnsi="仿宋" w:eastAsia="仿宋"/>
          <w:sz w:val="32"/>
          <w:szCs w:val="32"/>
        </w:rPr>
        <w:t>→</w:t>
      </w:r>
      <w:r>
        <w:rPr>
          <w:rFonts w:hint="eastAsia" w:ascii="仿宋" w:hAnsi="仿宋" w:eastAsia="仿宋"/>
          <w:sz w:val="32"/>
          <w:szCs w:val="32"/>
        </w:rPr>
        <w:t>色选皮仁分拣</w:t>
      </w:r>
      <w:r>
        <w:rPr>
          <w:rFonts w:ascii="仿宋" w:hAnsi="仿宋" w:eastAsia="仿宋"/>
          <w:sz w:val="32"/>
          <w:szCs w:val="32"/>
        </w:rPr>
        <w:t>→</w:t>
      </w:r>
      <w:r>
        <w:rPr>
          <w:rFonts w:hint="eastAsia" w:ascii="仿宋" w:hAnsi="仿宋" w:eastAsia="仿宋"/>
          <w:sz w:val="32"/>
          <w:szCs w:val="32"/>
        </w:rPr>
        <w:t>果仁烘干→暂存干果仓→冷库储存仓→茶籽破碎→色选壳仁分拣→果仁调质→压榨处理→毛</w:t>
      </w:r>
      <w:r>
        <w:rPr>
          <w:rFonts w:hint="eastAsia" w:ascii="仿宋" w:hAnsi="仿宋" w:eastAsia="仿宋"/>
          <w:sz w:val="32"/>
          <w:szCs w:val="32"/>
          <w:highlight w:val="none"/>
        </w:rPr>
        <w:t>油静置→过滤处理→灌装库存。</w:t>
      </w:r>
      <w:r>
        <w:rPr>
          <w:rFonts w:ascii="仿宋" w:hAnsi="仿宋" w:eastAsia="仿宋"/>
          <w:sz w:val="32"/>
          <w:szCs w:val="32"/>
          <w:highlight w:val="none"/>
        </w:rPr>
        <w:t>项目总投资</w:t>
      </w:r>
      <w:r>
        <w:rPr>
          <w:rFonts w:hint="eastAsia" w:ascii="仿宋" w:hAnsi="仿宋" w:eastAsia="仿宋"/>
          <w:sz w:val="32"/>
          <w:szCs w:val="32"/>
          <w:highlight w:val="none"/>
        </w:rPr>
        <w:t>30000</w:t>
      </w:r>
      <w:r>
        <w:rPr>
          <w:rFonts w:ascii="仿宋" w:hAnsi="仿宋" w:eastAsia="仿宋"/>
          <w:sz w:val="32"/>
          <w:szCs w:val="32"/>
          <w:highlight w:val="none"/>
        </w:rPr>
        <w:t>万元</w:t>
      </w:r>
      <w:r>
        <w:rPr>
          <w:rFonts w:hint="eastAsia" w:ascii="仿宋" w:hAnsi="仿宋" w:eastAsia="仿宋"/>
          <w:sz w:val="32"/>
          <w:szCs w:val="32"/>
          <w:highlight w:val="none"/>
        </w:rPr>
        <w:t>，劳动定员</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0人，均在项目内食宿，年工作300天。</w:t>
      </w:r>
    </w:p>
    <w:p>
      <w:pPr>
        <w:spacing w:line="560" w:lineRule="exact"/>
        <w:ind w:firstLine="640" w:firstLineChars="200"/>
        <w:rPr>
          <w:rFonts w:ascii="仿宋" w:hAnsi="仿宋" w:eastAsia="仿宋"/>
          <w:sz w:val="32"/>
          <w:szCs w:val="32"/>
        </w:rPr>
      </w:pPr>
      <w:r>
        <w:rPr>
          <w:rFonts w:hint="eastAsia" w:ascii="仿宋" w:hAnsi="仿宋" w:eastAsia="仿宋"/>
          <w:sz w:val="32"/>
          <w:szCs w:val="32"/>
          <w:highlight w:val="none"/>
        </w:rPr>
        <w:t>二、根据报告</w:t>
      </w:r>
      <w:r>
        <w:rPr>
          <w:rFonts w:hint="eastAsia" w:ascii="仿宋" w:hAnsi="仿宋" w:eastAsia="仿宋"/>
          <w:sz w:val="32"/>
          <w:szCs w:val="32"/>
        </w:rPr>
        <w:t>表的评价结论，原则同意该项目建设，建设单位须对建设内容真实性负责。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三、总量控制指标：项目不安排水污染物总量控制指标。新增二氧化硫排放量为0.14吨/年，氮氧化物排放量为0.243吨/年，上述指标在广东国医堂制药股份有限公司关停收回总量中安排。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四、必须按照环境影响报告表中提出的污染防治措施，在建设和运营过程中抓好落实，并重点做好如下工作：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1.应制定施工期环境保护方案，加强施工期环境管理，施工噪声防治应严格执行《噪声污染防治法》的相关规定,同时须做好施工废水、扬尘和工程废弃物的收集处理。</w:t>
      </w:r>
    </w:p>
    <w:p>
      <w:pPr>
        <w:spacing w:line="560" w:lineRule="exact"/>
        <w:ind w:firstLine="639"/>
        <w:textAlignment w:val="baseline"/>
        <w:rPr>
          <w:rFonts w:ascii="仿宋" w:hAnsi="仿宋" w:eastAsia="仿宋"/>
          <w:sz w:val="32"/>
          <w:szCs w:val="32"/>
        </w:rPr>
      </w:pPr>
      <w:r>
        <w:rPr>
          <w:rFonts w:hint="eastAsia" w:ascii="仿宋" w:hAnsi="仿宋" w:eastAsia="仿宋"/>
          <w:sz w:val="32"/>
          <w:szCs w:val="32"/>
        </w:rPr>
        <w:t>2.做好水污染防治工作。项目</w:t>
      </w:r>
      <w:r>
        <w:rPr>
          <w:rFonts w:ascii="仿宋" w:hAnsi="仿宋" w:eastAsia="仿宋"/>
          <w:sz w:val="32"/>
          <w:szCs w:val="32"/>
        </w:rPr>
        <w:t>生活污水</w:t>
      </w:r>
      <w:r>
        <w:rPr>
          <w:rFonts w:hint="eastAsia" w:ascii="仿宋" w:hAnsi="仿宋" w:eastAsia="仿宋"/>
          <w:sz w:val="32"/>
          <w:szCs w:val="32"/>
          <w:lang w:eastAsia="zh-CN"/>
        </w:rPr>
        <w:t>、洗米废水、压滤废水、锅炉蒸汽发生器废水</w:t>
      </w:r>
      <w:r>
        <w:rPr>
          <w:rFonts w:hint="eastAsia" w:ascii="仿宋" w:hAnsi="仿宋" w:eastAsia="仿宋"/>
          <w:sz w:val="32"/>
          <w:szCs w:val="32"/>
        </w:rPr>
        <w:t>须</w:t>
      </w:r>
      <w:r>
        <w:rPr>
          <w:rFonts w:ascii="仿宋" w:hAnsi="仿宋" w:eastAsia="仿宋"/>
          <w:sz w:val="32"/>
          <w:szCs w:val="32"/>
        </w:rPr>
        <w:t>经</w:t>
      </w:r>
      <w:r>
        <w:rPr>
          <w:rFonts w:hint="eastAsia" w:ascii="仿宋" w:hAnsi="仿宋" w:eastAsia="仿宋"/>
          <w:sz w:val="32"/>
          <w:szCs w:val="32"/>
          <w:lang w:eastAsia="zh-CN"/>
        </w:rPr>
        <w:t>有效收集</w:t>
      </w:r>
      <w:r>
        <w:rPr>
          <w:rFonts w:ascii="仿宋" w:hAnsi="仿宋" w:eastAsia="仿宋"/>
          <w:sz w:val="32"/>
          <w:szCs w:val="32"/>
        </w:rPr>
        <w:t>处理达到</w:t>
      </w:r>
      <w:r>
        <w:rPr>
          <w:rFonts w:hint="eastAsia" w:ascii="仿宋" w:hAnsi="仿宋" w:eastAsia="仿宋"/>
          <w:sz w:val="32"/>
          <w:szCs w:val="32"/>
        </w:rPr>
        <w:t>《农田灌溉水质标准》（GB5084-2021）旱作标准回用于周边灌溉</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3.做好大气污染防治工作。项目废气须采取有效的收集和处理措施，各排气筒高度应不低于报告表建议值。燃气锅炉、蒸汽发生器</w:t>
      </w:r>
      <w:r>
        <w:rPr>
          <w:rFonts w:ascii="仿宋" w:hAnsi="仿宋" w:eastAsia="仿宋"/>
          <w:sz w:val="32"/>
          <w:szCs w:val="32"/>
        </w:rPr>
        <w:t>的</w:t>
      </w:r>
      <w:r>
        <w:rPr>
          <w:rFonts w:hint="eastAsia" w:ascii="仿宋" w:hAnsi="仿宋" w:eastAsia="仿宋"/>
          <w:sz w:val="32"/>
          <w:szCs w:val="32"/>
        </w:rPr>
        <w:t>燃烧</w:t>
      </w:r>
      <w:r>
        <w:rPr>
          <w:rFonts w:ascii="仿宋" w:hAnsi="仿宋" w:eastAsia="仿宋"/>
          <w:sz w:val="32"/>
          <w:szCs w:val="32"/>
        </w:rPr>
        <w:t>废气执行《</w:t>
      </w:r>
      <w:r>
        <w:rPr>
          <w:rFonts w:hint="eastAsia" w:ascii="仿宋" w:hAnsi="仿宋" w:eastAsia="仿宋"/>
          <w:sz w:val="32"/>
          <w:szCs w:val="32"/>
        </w:rPr>
        <w:t>锅炉大气污染物排放标准</w:t>
      </w:r>
      <w:r>
        <w:rPr>
          <w:rFonts w:ascii="仿宋" w:hAnsi="仿宋" w:eastAsia="仿宋"/>
          <w:sz w:val="32"/>
          <w:szCs w:val="32"/>
        </w:rPr>
        <w:t>》</w:t>
      </w:r>
      <w:r>
        <w:rPr>
          <w:rFonts w:hint="eastAsia" w:ascii="仿宋" w:hAnsi="仿宋" w:eastAsia="仿宋"/>
          <w:sz w:val="32"/>
          <w:szCs w:val="32"/>
        </w:rPr>
        <w:t>（DB44/765</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）表</w:t>
      </w:r>
      <w:r>
        <w:rPr>
          <w:rFonts w:hint="eastAsia" w:ascii="仿宋" w:hAnsi="仿宋" w:eastAsia="仿宋"/>
          <w:sz w:val="32"/>
          <w:szCs w:val="32"/>
        </w:rPr>
        <w:t>3大气污染物特别排放限值。燃气烘干机的燃烧废气执行《大气污染物排放限值》（DB44/27-2001）第二时段二级标准。大米生产线产生的颗粒物执行《大气污染物排放限值》（DB44/27-2001）。食堂产生的油烟执行《饮食业油烟排放标准（试行）》（GB18483-2001）相关标准。</w:t>
      </w:r>
      <w:r>
        <w:rPr>
          <w:rFonts w:hint="eastAsia" w:ascii="仿宋" w:hAnsi="仿宋" w:eastAsia="仿宋"/>
          <w:sz w:val="32"/>
          <w:szCs w:val="32"/>
          <w:lang w:eastAsia="zh-CN"/>
        </w:rPr>
        <w:t>厂界的</w:t>
      </w:r>
      <w:r>
        <w:rPr>
          <w:rFonts w:hint="eastAsia" w:ascii="仿宋" w:hAnsi="仿宋" w:eastAsia="仿宋"/>
          <w:sz w:val="32"/>
          <w:szCs w:val="32"/>
        </w:rPr>
        <w:t>颗粒物、臭气浓度、氨、硫化氢执行广东省《大气污染物排放限值》（DB44/27-2001）第二时段无组织排放标准。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4.做好噪声污染防治工作。</w:t>
      </w:r>
      <w:r>
        <w:rPr>
          <w:rFonts w:ascii="仿宋" w:hAnsi="仿宋" w:eastAsia="仿宋"/>
          <w:sz w:val="32"/>
          <w:szCs w:val="32"/>
        </w:rPr>
        <w:t>本项目各种设备进行恰当的防震、减震处理，合理布局，并加强对设备的维护保养，</w:t>
      </w:r>
      <w:r>
        <w:rPr>
          <w:rFonts w:hint="eastAsia" w:ascii="仿宋" w:hAnsi="仿宋" w:eastAsia="仿宋"/>
          <w:sz w:val="32"/>
          <w:szCs w:val="32"/>
          <w:lang w:eastAsia="zh-CN"/>
        </w:rPr>
        <w:t>确保</w:t>
      </w:r>
      <w:r>
        <w:rPr>
          <w:rFonts w:ascii="仿宋" w:hAnsi="仿宋" w:eastAsia="仿宋"/>
          <w:sz w:val="32"/>
          <w:szCs w:val="32"/>
        </w:rPr>
        <w:t>厂界噪声排放值达到《工业企业厂界环境噪声排放标准》</w:t>
      </w:r>
      <w:r>
        <w:rPr>
          <w:rFonts w:hint="eastAsia" w:ascii="仿宋" w:hAnsi="仿宋" w:eastAsia="仿宋"/>
          <w:sz w:val="32"/>
          <w:szCs w:val="32"/>
        </w:rPr>
        <w:t>（</w:t>
      </w:r>
      <w:r>
        <w:rPr>
          <w:rFonts w:ascii="仿宋" w:hAnsi="仿宋" w:eastAsia="仿宋"/>
          <w:sz w:val="32"/>
          <w:szCs w:val="32"/>
        </w:rPr>
        <w:t>GB12348-2008）</w:t>
      </w:r>
      <w:r>
        <w:rPr>
          <w:rFonts w:hint="eastAsia" w:ascii="仿宋" w:hAnsi="仿宋" w:eastAsia="仿宋"/>
          <w:sz w:val="32"/>
          <w:szCs w:val="32"/>
        </w:rPr>
        <w:t>2</w:t>
      </w:r>
      <w:r>
        <w:rPr>
          <w:rFonts w:ascii="仿宋" w:hAnsi="仿宋" w:eastAsia="仿宋"/>
          <w:sz w:val="32"/>
          <w:szCs w:val="32"/>
        </w:rPr>
        <w:t>类标准限值</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5.做好固体废弃物收集、分类处理和综合利用工作。</w:t>
      </w:r>
      <w:r>
        <w:rPr>
          <w:rFonts w:ascii="仿宋" w:hAnsi="仿宋" w:eastAsia="仿宋"/>
          <w:sz w:val="32"/>
          <w:szCs w:val="32"/>
        </w:rPr>
        <w:t>一般工业固体废物贮存、处置污染控制执行《一般工业固体废物贮存和填埋污染控制标准》</w:t>
      </w:r>
      <w:r>
        <w:rPr>
          <w:rFonts w:hint="eastAsia" w:ascii="仿宋" w:hAnsi="仿宋" w:eastAsia="仿宋"/>
          <w:sz w:val="32"/>
          <w:szCs w:val="32"/>
        </w:rPr>
        <w:t>（</w:t>
      </w:r>
      <w:r>
        <w:rPr>
          <w:rFonts w:ascii="仿宋" w:hAnsi="仿宋" w:eastAsia="仿宋"/>
          <w:sz w:val="32"/>
          <w:szCs w:val="32"/>
        </w:rPr>
        <w:t>GB18599-2020）</w:t>
      </w:r>
      <w:r>
        <w:rPr>
          <w:rFonts w:hint="eastAsia" w:ascii="仿宋" w:hAnsi="仿宋" w:eastAsia="仿宋"/>
          <w:sz w:val="32"/>
          <w:szCs w:val="32"/>
        </w:rPr>
        <w:t>，同时在厂内贮存过程应满足相应防渗漏、防雨淋、防扬尘等环境保护的要求</w:t>
      </w:r>
      <w:r>
        <w:rPr>
          <w:rFonts w:ascii="仿宋" w:hAnsi="仿宋" w:eastAsia="仿宋"/>
          <w:sz w:val="32"/>
          <w:szCs w:val="32"/>
        </w:rPr>
        <w:t>；危险废物贮存和处置执行《危险废物贮存污染控制标准》</w:t>
      </w:r>
      <w:r>
        <w:rPr>
          <w:rFonts w:hint="eastAsia" w:ascii="仿宋" w:hAnsi="仿宋" w:eastAsia="仿宋"/>
          <w:sz w:val="32"/>
          <w:szCs w:val="32"/>
        </w:rPr>
        <w:t>（</w:t>
      </w:r>
      <w:r>
        <w:rPr>
          <w:rFonts w:ascii="仿宋" w:hAnsi="仿宋" w:eastAsia="仿宋"/>
          <w:sz w:val="32"/>
          <w:szCs w:val="32"/>
        </w:rPr>
        <w:t>GB18597-20</w:t>
      </w:r>
      <w:r>
        <w:rPr>
          <w:rFonts w:hint="eastAsia" w:ascii="仿宋" w:hAnsi="仿宋" w:eastAsia="仿宋"/>
          <w:sz w:val="32"/>
          <w:szCs w:val="32"/>
        </w:rPr>
        <w:t>23</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2013年修订）</w:t>
      </w:r>
      <w:r>
        <w:rPr>
          <w:rFonts w:hint="eastAsia" w:ascii="仿宋" w:hAnsi="仿宋" w:eastAsia="仿宋"/>
          <w:sz w:val="32"/>
          <w:szCs w:val="32"/>
        </w:rPr>
        <w:t>；生活垃圾交由环卫部门清运处置。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6.做好环境风险防范措施。项目须做好源头控制和过程防控措施，落实报告提出的风险防范措施，</w:t>
      </w:r>
      <w:r>
        <w:rPr>
          <w:rFonts w:hint="eastAsia" w:ascii="仿宋" w:hAnsi="仿宋" w:eastAsia="仿宋"/>
          <w:sz w:val="32"/>
          <w:szCs w:val="32"/>
          <w:lang w:eastAsia="zh-CN"/>
        </w:rPr>
        <w:t>设置相匹配的事故应急池，</w:t>
      </w:r>
      <w:r>
        <w:rPr>
          <w:rFonts w:hint="eastAsia" w:ascii="仿宋" w:hAnsi="仿宋" w:eastAsia="仿宋"/>
          <w:sz w:val="32"/>
          <w:szCs w:val="32"/>
        </w:rPr>
        <w:t>加强设施的管理和维护，防范天然气泄漏、火灾等引发的伴生</w:t>
      </w:r>
      <w:r>
        <w:rPr>
          <w:rFonts w:hint="eastAsia" w:ascii="仿宋" w:hAnsi="仿宋" w:eastAsia="仿宋"/>
          <w:sz w:val="32"/>
          <w:szCs w:val="32"/>
          <w:lang w:eastAsia="zh-CN"/>
        </w:rPr>
        <w:t>或</w:t>
      </w:r>
      <w:r>
        <w:rPr>
          <w:rFonts w:hint="eastAsia" w:ascii="仿宋" w:hAnsi="仿宋" w:eastAsia="仿宋"/>
          <w:sz w:val="32"/>
          <w:szCs w:val="32"/>
        </w:rPr>
        <w:t>次生污染排放。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五、项目须严格按照环境影响评价文件内容及批复进行建设。今后，建设项目的性质、规模、地点、采用的生产工艺或者防治污染、防止生态破坏的措施发生重大变动的，建设单位应当重新报批。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六、本批复自批准之日起满5年，建设项目方开工建设的，其环境影响评价文件应当报原审批部门重新审核。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七、本批复作为该项目选址和报建的依据。项目竣工后，须按相关规定自行开展环保竣工验收并将竣工验收相关材料报送我局备案。备案完成后，项目方可正式投产。</w:t>
      </w:r>
    </w:p>
    <w:p>
      <w:pPr>
        <w:spacing w:line="560" w:lineRule="exact"/>
        <w:ind w:firstLine="640" w:firstLineChars="200"/>
        <w:rPr>
          <w:rFonts w:ascii="仿宋" w:hAnsi="仿宋" w:eastAsia="仿宋"/>
          <w:sz w:val="32"/>
          <w:szCs w:val="32"/>
        </w:rPr>
      </w:pPr>
    </w:p>
    <w:p>
      <w:pPr>
        <w:snapToGrid w:val="0"/>
        <w:spacing w:line="560" w:lineRule="exact"/>
        <w:jc w:val="right"/>
        <w:textAlignment w:val="baseline"/>
        <w:rPr>
          <w:rFonts w:ascii="仿宋" w:hAnsi="仿宋" w:eastAsia="仿宋"/>
          <w:sz w:val="32"/>
          <w:szCs w:val="32"/>
        </w:rPr>
      </w:pPr>
    </w:p>
    <w:p>
      <w:pPr>
        <w:snapToGrid w:val="0"/>
        <w:spacing w:line="560" w:lineRule="exact"/>
        <w:jc w:val="both"/>
        <w:textAlignment w:val="baseline"/>
        <w:rPr>
          <w:rFonts w:ascii="仿宋" w:hAnsi="仿宋" w:eastAsia="仿宋"/>
          <w:sz w:val="32"/>
          <w:szCs w:val="32"/>
        </w:rPr>
      </w:pPr>
    </w:p>
    <w:p>
      <w:pPr>
        <w:wordWrap/>
        <w:snapToGrid w:val="0"/>
        <w:spacing w:line="560" w:lineRule="exact"/>
        <w:jc w:val="center"/>
        <w:textAlignment w:val="baseline"/>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河源市生态环境局龙川分局</w:t>
      </w:r>
    </w:p>
    <w:p>
      <w:pPr>
        <w:wordWrap/>
        <w:snapToGrid w:val="0"/>
        <w:spacing w:line="560" w:lineRule="exact"/>
        <w:jc w:val="center"/>
        <w:textAlignment w:val="baseline"/>
        <w:rPr>
          <w:rFonts w:hint="default" w:ascii="仿宋" w:hAnsi="仿宋" w:eastAsia="仿宋"/>
          <w:spacing w:val="20"/>
          <w:sz w:val="32"/>
          <w:szCs w:val="32"/>
          <w:lang w:val="en-US" w:eastAsia="zh-CN"/>
        </w:rPr>
      </w:pPr>
      <w:r>
        <w:rPr>
          <w:rFonts w:hint="eastAsia" w:ascii="仿宋" w:hAnsi="仿宋" w:eastAsia="仿宋"/>
          <w:spacing w:val="20"/>
          <w:sz w:val="32"/>
          <w:szCs w:val="32"/>
          <w:lang w:val="en-US" w:eastAsia="zh-CN"/>
        </w:rPr>
        <w:t xml:space="preserve">                       </w:t>
      </w:r>
      <w:bookmarkStart w:id="0" w:name="_GoBack"/>
      <w:bookmarkEnd w:id="0"/>
      <w:r>
        <w:rPr>
          <w:rFonts w:hint="eastAsia" w:ascii="仿宋" w:hAnsi="仿宋" w:eastAsia="仿宋"/>
          <w:spacing w:val="20"/>
          <w:sz w:val="32"/>
          <w:szCs w:val="32"/>
        </w:rPr>
        <w:t>2023</w:t>
      </w:r>
      <w:r>
        <w:rPr>
          <w:rFonts w:ascii="仿宋" w:hAnsi="仿宋" w:eastAsia="仿宋"/>
          <w:spacing w:val="20"/>
          <w:sz w:val="32"/>
          <w:szCs w:val="32"/>
        </w:rPr>
        <w:t>年</w:t>
      </w:r>
      <w:r>
        <w:rPr>
          <w:rFonts w:hint="eastAsia" w:ascii="仿宋" w:hAnsi="仿宋" w:eastAsia="仿宋"/>
          <w:spacing w:val="20"/>
          <w:sz w:val="32"/>
          <w:szCs w:val="32"/>
        </w:rPr>
        <w:t>1</w:t>
      </w:r>
      <w:r>
        <w:rPr>
          <w:rFonts w:hint="eastAsia" w:ascii="仿宋" w:hAnsi="仿宋" w:eastAsia="仿宋"/>
          <w:spacing w:val="20"/>
          <w:sz w:val="32"/>
          <w:szCs w:val="32"/>
          <w:lang w:val="en-US" w:eastAsia="zh-CN"/>
        </w:rPr>
        <w:t>1</w:t>
      </w:r>
      <w:r>
        <w:rPr>
          <w:rFonts w:ascii="仿宋" w:hAnsi="仿宋" w:eastAsia="仿宋"/>
          <w:spacing w:val="20"/>
          <w:sz w:val="32"/>
          <w:szCs w:val="32"/>
        </w:rPr>
        <w:t>月</w:t>
      </w:r>
      <w:r>
        <w:rPr>
          <w:rFonts w:hint="eastAsia" w:ascii="仿宋" w:hAnsi="仿宋" w:eastAsia="仿宋"/>
          <w:spacing w:val="20"/>
          <w:sz w:val="32"/>
          <w:szCs w:val="32"/>
          <w:lang w:val="en-US" w:eastAsia="zh-CN"/>
        </w:rPr>
        <w:t>20</w:t>
      </w:r>
      <w:r>
        <w:rPr>
          <w:rFonts w:ascii="仿宋" w:hAnsi="仿宋" w:eastAsia="仿宋"/>
          <w:spacing w:val="20"/>
          <w:sz w:val="32"/>
          <w:szCs w:val="32"/>
        </w:rPr>
        <w:t>日</w:t>
      </w:r>
    </w:p>
    <w:p>
      <w:pPr>
        <w:wordWrap w:val="0"/>
        <w:snapToGrid w:val="0"/>
        <w:spacing w:line="490" w:lineRule="exact"/>
        <w:jc w:val="right"/>
        <w:textAlignment w:val="baseline"/>
        <w:rPr>
          <w:rFonts w:ascii="仿宋" w:hAnsi="仿宋" w:eastAsia="仿宋"/>
          <w:spacing w:val="20"/>
          <w:sz w:val="32"/>
          <w:szCs w:val="32"/>
        </w:rPr>
      </w:pPr>
      <w:r>
        <w:rPr>
          <w:rFonts w:hint="eastAsia" w:ascii="仿宋" w:hAnsi="仿宋" w:eastAsia="仿宋"/>
          <w:spacing w:val="20"/>
          <w:sz w:val="32"/>
          <w:szCs w:val="32"/>
        </w:rPr>
        <w:t xml:space="preserve"> </w:t>
      </w:r>
    </w:p>
    <w:p>
      <w:pPr>
        <w:wordWrap w:val="0"/>
        <w:snapToGrid w:val="0"/>
        <w:spacing w:line="490" w:lineRule="exact"/>
        <w:jc w:val="right"/>
        <w:textAlignment w:val="baseline"/>
        <w:rPr>
          <w:rFonts w:ascii="仿宋" w:hAnsi="仿宋" w:eastAsia="仿宋"/>
          <w:spacing w:val="20"/>
          <w:sz w:val="32"/>
          <w:szCs w:val="32"/>
        </w:rPr>
      </w:pPr>
    </w:p>
    <w:p>
      <w:pPr>
        <w:wordWrap w:val="0"/>
        <w:snapToGrid w:val="0"/>
        <w:spacing w:line="490" w:lineRule="exact"/>
        <w:jc w:val="right"/>
        <w:textAlignment w:val="baseline"/>
        <w:rPr>
          <w:rFonts w:ascii="仿宋" w:hAnsi="仿宋" w:eastAsia="仿宋"/>
          <w:spacing w:val="20"/>
          <w:sz w:val="32"/>
          <w:szCs w:val="32"/>
        </w:rPr>
      </w:pPr>
    </w:p>
    <w:p>
      <w:pPr>
        <w:pStyle w:val="2"/>
        <w:wordWrap/>
        <w:rPr>
          <w:rFonts w:ascii="仿宋" w:hAnsi="仿宋" w:eastAsia="仿宋"/>
          <w:spacing w:val="20"/>
          <w:sz w:val="32"/>
          <w:szCs w:val="32"/>
        </w:rPr>
      </w:pPr>
    </w:p>
    <w:p>
      <w:pPr>
        <w:pStyle w:val="6"/>
        <w:numPr>
          <w:ilvl w:val="0"/>
          <w:numId w:val="0"/>
        </w:numPr>
      </w:pPr>
    </w:p>
    <w:p>
      <w:pPr>
        <w:wordWrap w:val="0"/>
        <w:snapToGrid w:val="0"/>
        <w:spacing w:line="490" w:lineRule="exact"/>
        <w:jc w:val="right"/>
        <w:textAlignment w:val="baseline"/>
        <w:rPr>
          <w:rFonts w:ascii="仿宋" w:hAnsi="仿宋" w:eastAsia="仿宋"/>
          <w:spacing w:val="20"/>
          <w:sz w:val="32"/>
          <w:szCs w:val="32"/>
        </w:rPr>
      </w:pPr>
    </w:p>
    <w:p>
      <w:pPr>
        <w:pStyle w:val="2"/>
      </w:pPr>
    </w:p>
    <w:p>
      <w:pPr>
        <w:wordWrap w:val="0"/>
        <w:snapToGrid w:val="0"/>
        <w:spacing w:line="490" w:lineRule="exact"/>
        <w:textAlignment w:val="baseline"/>
        <w:rPr>
          <w:rFonts w:ascii="仿宋" w:hAnsi="仿宋" w:eastAsia="仿宋"/>
          <w:spacing w:val="20"/>
          <w:sz w:val="32"/>
          <w:szCs w:val="32"/>
        </w:rPr>
      </w:pPr>
      <w:r>
        <w:rPr>
          <w:rFonts w:hint="eastAsia" w:ascii="仿宋" w:hAnsi="仿宋" w:eastAsia="仿宋"/>
          <w:spacing w:val="20"/>
          <w:sz w:val="32"/>
          <w:szCs w:val="32"/>
        </w:rPr>
        <w:t xml:space="preserve">  </w:t>
      </w:r>
    </w:p>
    <w:tbl>
      <w:tblPr>
        <w:tblStyle w:val="16"/>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800" w:type="dxa"/>
            <w:tcBorders>
              <w:top w:val="single" w:color="auto" w:sz="4" w:space="0"/>
              <w:left w:val="nil"/>
              <w:bottom w:val="single" w:color="000000" w:sz="2" w:space="0"/>
              <w:right w:val="nil"/>
            </w:tcBorders>
            <w:vAlign w:val="center"/>
          </w:tcPr>
          <w:p>
            <w:pPr>
              <w:jc w:val="left"/>
              <w:rPr>
                <w:rFonts w:ascii="仿宋" w:hAnsi="仿宋" w:eastAsia="仿宋"/>
                <w:sz w:val="32"/>
                <w:szCs w:val="32"/>
              </w:rPr>
            </w:pPr>
            <w:r>
              <w:rPr>
                <w:rFonts w:ascii="仿宋" w:hAnsi="仿宋" w:eastAsia="仿宋"/>
                <w:color w:val="000000"/>
                <w:sz w:val="32"/>
                <w:szCs w:val="32"/>
                <w:u w:color="000000"/>
              </w:rPr>
              <w:t xml:space="preserve"> 抄送：市</w:t>
            </w:r>
            <w:r>
              <w:rPr>
                <w:rFonts w:hint="eastAsia" w:ascii="仿宋" w:hAnsi="仿宋" w:eastAsia="仿宋"/>
                <w:color w:val="000000"/>
                <w:sz w:val="32"/>
                <w:szCs w:val="32"/>
                <w:u w:color="000000"/>
              </w:rPr>
              <w:t>生态环境</w:t>
            </w:r>
            <w:r>
              <w:rPr>
                <w:rFonts w:ascii="仿宋" w:hAnsi="仿宋" w:eastAsia="仿宋"/>
                <w:color w:val="000000"/>
                <w:sz w:val="32"/>
                <w:szCs w:val="32"/>
                <w:u w:color="000000"/>
              </w:rPr>
              <w:t>局</w:t>
            </w:r>
            <w:r>
              <w:rPr>
                <w:rFonts w:hint="eastAsia" w:ascii="仿宋" w:hAnsi="仿宋" w:eastAsia="仿宋"/>
                <w:color w:val="000000"/>
                <w:sz w:val="32"/>
                <w:szCs w:val="32"/>
                <w:u w:color="000000"/>
              </w:rPr>
              <w:t>，县发改局，丰稔镇人民政府，河源市天浩环保科技有限公司</w:t>
            </w:r>
          </w:p>
        </w:tc>
      </w:tr>
    </w:tbl>
    <w:p/>
    <w:sectPr>
      <w:footerReference r:id="rId3" w:type="default"/>
      <w:pgSz w:w="11906" w:h="16838"/>
      <w:pgMar w:top="1440" w:right="1800"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pict>
        <v:shape id="_x0000_s4097" o:spid="_x0000_s4097" o:spt="202" type="#_x0000_t202" style="position:absolute;left:0pt;height:144pt;width:144pt;mso-position-horizontal:outside;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41B12"/>
    <w:multiLevelType w:val="singleLevel"/>
    <w:tmpl w:val="1EB41B12"/>
    <w:lvl w:ilvl="0" w:tentative="0">
      <w:start w:val="1"/>
      <w:numFmt w:val="bullet"/>
      <w:pStyle w:val="6"/>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6C79"/>
    <w:rsid w:val="000257F4"/>
    <w:rsid w:val="00031E6B"/>
    <w:rsid w:val="00034C23"/>
    <w:rsid w:val="000476AC"/>
    <w:rsid w:val="00064A00"/>
    <w:rsid w:val="00072946"/>
    <w:rsid w:val="00083EAA"/>
    <w:rsid w:val="00097067"/>
    <w:rsid w:val="000A067B"/>
    <w:rsid w:val="000C30F2"/>
    <w:rsid w:val="000E6D53"/>
    <w:rsid w:val="001278E3"/>
    <w:rsid w:val="00133E06"/>
    <w:rsid w:val="00146968"/>
    <w:rsid w:val="00146D17"/>
    <w:rsid w:val="0015097B"/>
    <w:rsid w:val="00156A66"/>
    <w:rsid w:val="00157892"/>
    <w:rsid w:val="001650D8"/>
    <w:rsid w:val="001708EE"/>
    <w:rsid w:val="00175644"/>
    <w:rsid w:val="0018143E"/>
    <w:rsid w:val="001908FF"/>
    <w:rsid w:val="001969F5"/>
    <w:rsid w:val="001D36A6"/>
    <w:rsid w:val="001E4ED3"/>
    <w:rsid w:val="002004DC"/>
    <w:rsid w:val="002173AA"/>
    <w:rsid w:val="00220725"/>
    <w:rsid w:val="00231693"/>
    <w:rsid w:val="0023190D"/>
    <w:rsid w:val="00235579"/>
    <w:rsid w:val="00235CEA"/>
    <w:rsid w:val="00244A48"/>
    <w:rsid w:val="00247F8F"/>
    <w:rsid w:val="00253D88"/>
    <w:rsid w:val="002728E0"/>
    <w:rsid w:val="00276FA7"/>
    <w:rsid w:val="00283B1E"/>
    <w:rsid w:val="00291383"/>
    <w:rsid w:val="00293E36"/>
    <w:rsid w:val="002A4BE8"/>
    <w:rsid w:val="002B264B"/>
    <w:rsid w:val="002C3DD2"/>
    <w:rsid w:val="002C713E"/>
    <w:rsid w:val="00300BA8"/>
    <w:rsid w:val="0030181C"/>
    <w:rsid w:val="00306F77"/>
    <w:rsid w:val="003108AE"/>
    <w:rsid w:val="00314FB3"/>
    <w:rsid w:val="00320D8A"/>
    <w:rsid w:val="00320EC1"/>
    <w:rsid w:val="003223D9"/>
    <w:rsid w:val="00327EAC"/>
    <w:rsid w:val="00337A6B"/>
    <w:rsid w:val="00347949"/>
    <w:rsid w:val="00360988"/>
    <w:rsid w:val="003800E4"/>
    <w:rsid w:val="00393C23"/>
    <w:rsid w:val="003A3050"/>
    <w:rsid w:val="003A3122"/>
    <w:rsid w:val="003C4497"/>
    <w:rsid w:val="003D7950"/>
    <w:rsid w:val="003E3424"/>
    <w:rsid w:val="004026CD"/>
    <w:rsid w:val="00406830"/>
    <w:rsid w:val="00411752"/>
    <w:rsid w:val="00422826"/>
    <w:rsid w:val="00427020"/>
    <w:rsid w:val="00431F04"/>
    <w:rsid w:val="00435544"/>
    <w:rsid w:val="00456DAB"/>
    <w:rsid w:val="00476E1B"/>
    <w:rsid w:val="00481D82"/>
    <w:rsid w:val="00483C83"/>
    <w:rsid w:val="004A2DE5"/>
    <w:rsid w:val="004C72B3"/>
    <w:rsid w:val="004D77FD"/>
    <w:rsid w:val="004E6C79"/>
    <w:rsid w:val="00516F19"/>
    <w:rsid w:val="00535844"/>
    <w:rsid w:val="00535C83"/>
    <w:rsid w:val="0058113D"/>
    <w:rsid w:val="00593462"/>
    <w:rsid w:val="005974ED"/>
    <w:rsid w:val="005A002A"/>
    <w:rsid w:val="005A0DB3"/>
    <w:rsid w:val="005A1101"/>
    <w:rsid w:val="005B41CD"/>
    <w:rsid w:val="005B7C0F"/>
    <w:rsid w:val="005D44D9"/>
    <w:rsid w:val="005D63A7"/>
    <w:rsid w:val="005E3719"/>
    <w:rsid w:val="005E4D3A"/>
    <w:rsid w:val="00605569"/>
    <w:rsid w:val="00626888"/>
    <w:rsid w:val="00640283"/>
    <w:rsid w:val="0065005D"/>
    <w:rsid w:val="0067145F"/>
    <w:rsid w:val="0067155A"/>
    <w:rsid w:val="006737A4"/>
    <w:rsid w:val="00676AB2"/>
    <w:rsid w:val="006824F8"/>
    <w:rsid w:val="006B051C"/>
    <w:rsid w:val="006C0849"/>
    <w:rsid w:val="006D25D4"/>
    <w:rsid w:val="006D3673"/>
    <w:rsid w:val="006E61DD"/>
    <w:rsid w:val="006E66C8"/>
    <w:rsid w:val="006F62C7"/>
    <w:rsid w:val="006F6501"/>
    <w:rsid w:val="006F7FA3"/>
    <w:rsid w:val="007369A0"/>
    <w:rsid w:val="007406D1"/>
    <w:rsid w:val="00757D4A"/>
    <w:rsid w:val="00787923"/>
    <w:rsid w:val="00792809"/>
    <w:rsid w:val="00795FD5"/>
    <w:rsid w:val="00796A1D"/>
    <w:rsid w:val="007A3356"/>
    <w:rsid w:val="007A37F7"/>
    <w:rsid w:val="007A67C0"/>
    <w:rsid w:val="007C1961"/>
    <w:rsid w:val="007E1513"/>
    <w:rsid w:val="007F47BA"/>
    <w:rsid w:val="00805A35"/>
    <w:rsid w:val="00811213"/>
    <w:rsid w:val="00822636"/>
    <w:rsid w:val="00823ED6"/>
    <w:rsid w:val="00834AF4"/>
    <w:rsid w:val="00860F80"/>
    <w:rsid w:val="00874272"/>
    <w:rsid w:val="008768CD"/>
    <w:rsid w:val="008A2960"/>
    <w:rsid w:val="008C2583"/>
    <w:rsid w:val="008C3E1A"/>
    <w:rsid w:val="008C7670"/>
    <w:rsid w:val="008E17EE"/>
    <w:rsid w:val="008E521B"/>
    <w:rsid w:val="008E5C7F"/>
    <w:rsid w:val="008E7811"/>
    <w:rsid w:val="008E7E37"/>
    <w:rsid w:val="00907EEC"/>
    <w:rsid w:val="00915C24"/>
    <w:rsid w:val="009313BA"/>
    <w:rsid w:val="00935AD4"/>
    <w:rsid w:val="009705A9"/>
    <w:rsid w:val="009712FF"/>
    <w:rsid w:val="009965DA"/>
    <w:rsid w:val="00996876"/>
    <w:rsid w:val="009A346B"/>
    <w:rsid w:val="009B652A"/>
    <w:rsid w:val="009C0FDA"/>
    <w:rsid w:val="009E1636"/>
    <w:rsid w:val="009E3EAC"/>
    <w:rsid w:val="009F58AA"/>
    <w:rsid w:val="00A01F64"/>
    <w:rsid w:val="00A10B8F"/>
    <w:rsid w:val="00A15923"/>
    <w:rsid w:val="00A164AD"/>
    <w:rsid w:val="00A260D6"/>
    <w:rsid w:val="00A43D07"/>
    <w:rsid w:val="00A4479F"/>
    <w:rsid w:val="00A44F5B"/>
    <w:rsid w:val="00A52D01"/>
    <w:rsid w:val="00A55B39"/>
    <w:rsid w:val="00A60AD2"/>
    <w:rsid w:val="00A63FED"/>
    <w:rsid w:val="00A75297"/>
    <w:rsid w:val="00A777F4"/>
    <w:rsid w:val="00AA1F82"/>
    <w:rsid w:val="00AA5674"/>
    <w:rsid w:val="00AB299E"/>
    <w:rsid w:val="00AB4ABF"/>
    <w:rsid w:val="00AC1EF3"/>
    <w:rsid w:val="00AC6E5F"/>
    <w:rsid w:val="00AD033F"/>
    <w:rsid w:val="00AE44EA"/>
    <w:rsid w:val="00AF01A1"/>
    <w:rsid w:val="00AF3D86"/>
    <w:rsid w:val="00AF6DF6"/>
    <w:rsid w:val="00B0221F"/>
    <w:rsid w:val="00B25EC1"/>
    <w:rsid w:val="00B50491"/>
    <w:rsid w:val="00B54384"/>
    <w:rsid w:val="00B560CB"/>
    <w:rsid w:val="00B561D4"/>
    <w:rsid w:val="00B568BC"/>
    <w:rsid w:val="00BA0EC7"/>
    <w:rsid w:val="00BA2DB0"/>
    <w:rsid w:val="00BA610E"/>
    <w:rsid w:val="00BB2439"/>
    <w:rsid w:val="00BB40DB"/>
    <w:rsid w:val="00BB446D"/>
    <w:rsid w:val="00BC4FD3"/>
    <w:rsid w:val="00BC76CF"/>
    <w:rsid w:val="00C21E18"/>
    <w:rsid w:val="00C375F3"/>
    <w:rsid w:val="00C4591E"/>
    <w:rsid w:val="00C7188E"/>
    <w:rsid w:val="00C72847"/>
    <w:rsid w:val="00C7595B"/>
    <w:rsid w:val="00C83EC6"/>
    <w:rsid w:val="00CA1A9F"/>
    <w:rsid w:val="00CA24A4"/>
    <w:rsid w:val="00CA48FF"/>
    <w:rsid w:val="00CA5048"/>
    <w:rsid w:val="00CA78BB"/>
    <w:rsid w:val="00CB5772"/>
    <w:rsid w:val="00CC189B"/>
    <w:rsid w:val="00CE6B87"/>
    <w:rsid w:val="00CF4B82"/>
    <w:rsid w:val="00D1006D"/>
    <w:rsid w:val="00D11A09"/>
    <w:rsid w:val="00D25691"/>
    <w:rsid w:val="00D35487"/>
    <w:rsid w:val="00D503A8"/>
    <w:rsid w:val="00D56475"/>
    <w:rsid w:val="00D60EB5"/>
    <w:rsid w:val="00D62E60"/>
    <w:rsid w:val="00D64497"/>
    <w:rsid w:val="00D73064"/>
    <w:rsid w:val="00D9565C"/>
    <w:rsid w:val="00D96477"/>
    <w:rsid w:val="00DA1DC8"/>
    <w:rsid w:val="00DC30FD"/>
    <w:rsid w:val="00DC481E"/>
    <w:rsid w:val="00DE78BD"/>
    <w:rsid w:val="00E06C9E"/>
    <w:rsid w:val="00E145F3"/>
    <w:rsid w:val="00E20E1C"/>
    <w:rsid w:val="00E313A4"/>
    <w:rsid w:val="00E32AB0"/>
    <w:rsid w:val="00E4681C"/>
    <w:rsid w:val="00E5063E"/>
    <w:rsid w:val="00E62F8D"/>
    <w:rsid w:val="00E67CE8"/>
    <w:rsid w:val="00E77D4A"/>
    <w:rsid w:val="00E95BCD"/>
    <w:rsid w:val="00EB7AC8"/>
    <w:rsid w:val="00EC0C53"/>
    <w:rsid w:val="00EC5E4D"/>
    <w:rsid w:val="00F05F2A"/>
    <w:rsid w:val="00F07767"/>
    <w:rsid w:val="00F17621"/>
    <w:rsid w:val="00F32FD5"/>
    <w:rsid w:val="00F370BB"/>
    <w:rsid w:val="00F44B9E"/>
    <w:rsid w:val="00F45FB1"/>
    <w:rsid w:val="00F661B4"/>
    <w:rsid w:val="00F66987"/>
    <w:rsid w:val="00F744DD"/>
    <w:rsid w:val="00F8755A"/>
    <w:rsid w:val="00FA219D"/>
    <w:rsid w:val="00FA5DD5"/>
    <w:rsid w:val="00FB3389"/>
    <w:rsid w:val="00FB67D5"/>
    <w:rsid w:val="00FB6B00"/>
    <w:rsid w:val="00FD22B6"/>
    <w:rsid w:val="00FD32F3"/>
    <w:rsid w:val="00FD5D49"/>
    <w:rsid w:val="00FE013F"/>
    <w:rsid w:val="00FF3BBA"/>
    <w:rsid w:val="00FF7859"/>
    <w:rsid w:val="05DC518C"/>
    <w:rsid w:val="09972978"/>
    <w:rsid w:val="2A9D0827"/>
    <w:rsid w:val="2AE200DC"/>
    <w:rsid w:val="2C360487"/>
    <w:rsid w:val="33320570"/>
    <w:rsid w:val="36FC6911"/>
    <w:rsid w:val="3C6A5F1A"/>
    <w:rsid w:val="46A02780"/>
    <w:rsid w:val="4A92133A"/>
    <w:rsid w:val="69982C2C"/>
    <w:rsid w:val="771F2016"/>
    <w:rsid w:val="7AE159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5"/>
    <w:qFormat/>
    <w:uiPriority w:val="0"/>
    <w:pPr>
      <w:autoSpaceDE w:val="0"/>
      <w:autoSpaceDN w:val="0"/>
    </w:pPr>
    <w:rPr>
      <w:rFonts w:hAnsi="Times New Roman" w:cs="宋体"/>
      <w:color w:val="000000"/>
      <w:sz w:val="24"/>
      <w:szCs w:val="24"/>
    </w:rPr>
  </w:style>
  <w:style w:type="paragraph" w:customStyle="1" w:styleId="3">
    <w:name w:val="纯文本1"/>
    <w:basedOn w:val="1"/>
    <w:next w:val="4"/>
    <w:qFormat/>
    <w:uiPriority w:val="0"/>
    <w:pPr>
      <w:adjustRightInd w:val="0"/>
      <w:textAlignment w:val="baseline"/>
    </w:pPr>
    <w:rPr>
      <w:rFonts w:ascii="宋体" w:hAnsi="Courier New"/>
    </w:rPr>
  </w:style>
  <w:style w:type="paragraph" w:styleId="4">
    <w:name w:val="Plain Text"/>
    <w:basedOn w:val="1"/>
    <w:next w:val="1"/>
    <w:qFormat/>
    <w:uiPriority w:val="99"/>
    <w:rPr>
      <w:rFonts w:ascii="宋体" w:hAnsi="Courier New"/>
    </w:rPr>
  </w:style>
  <w:style w:type="paragraph" w:styleId="5">
    <w:name w:val="List"/>
    <w:basedOn w:val="1"/>
    <w:next w:val="6"/>
    <w:qFormat/>
    <w:uiPriority w:val="0"/>
    <w:pPr>
      <w:snapToGrid w:val="0"/>
    </w:pPr>
    <w:rPr>
      <w:sz w:val="18"/>
      <w:szCs w:val="24"/>
    </w:rPr>
  </w:style>
  <w:style w:type="paragraph" w:styleId="6">
    <w:name w:val="List Bullet 2"/>
    <w:basedOn w:val="1"/>
    <w:next w:val="7"/>
    <w:semiHidden/>
    <w:unhideWhenUsed/>
    <w:qFormat/>
    <w:uiPriority w:val="99"/>
    <w:pPr>
      <w:numPr>
        <w:ilvl w:val="0"/>
        <w:numId w:val="1"/>
      </w:numPr>
    </w:pPr>
  </w:style>
  <w:style w:type="paragraph" w:customStyle="1" w:styleId="7">
    <w:name w:val="xl70"/>
    <w:basedOn w:val="1"/>
    <w:next w:val="8"/>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8">
    <w:name w:val="正文缩进1"/>
    <w:basedOn w:val="1"/>
    <w:next w:val="9"/>
    <w:qFormat/>
    <w:uiPriority w:val="0"/>
    <w:pPr>
      <w:ind w:firstLine="420" w:firstLineChars="200"/>
    </w:pPr>
  </w:style>
  <w:style w:type="paragraph" w:customStyle="1" w:styleId="9">
    <w:name w:val="td1"/>
    <w:basedOn w:val="1"/>
    <w:next w:val="1"/>
    <w:qFormat/>
    <w:uiPriority w:val="0"/>
    <w:pPr>
      <w:widowControl/>
      <w:spacing w:before="280" w:after="280" w:line="300" w:lineRule="atLeast"/>
      <w:ind w:firstLine="200"/>
    </w:pPr>
    <w:rPr>
      <w:color w:val="000000"/>
      <w:sz w:val="18"/>
    </w:rPr>
  </w:style>
  <w:style w:type="paragraph" w:styleId="10">
    <w:name w:val="List 3"/>
    <w:basedOn w:val="1"/>
    <w:next w:val="1"/>
    <w:qFormat/>
    <w:uiPriority w:val="0"/>
    <w:pPr>
      <w:autoSpaceDE w:val="0"/>
      <w:autoSpaceDN w:val="0"/>
      <w:adjustRightInd w:val="0"/>
      <w:spacing w:line="288" w:lineRule="auto"/>
      <w:ind w:left="1260" w:hanging="420"/>
      <w:jc w:val="left"/>
      <w:textAlignment w:val="baseline"/>
    </w:pPr>
    <w:rPr>
      <w:kern w:val="0"/>
      <w:sz w:val="24"/>
    </w:rPr>
  </w:style>
  <w:style w:type="paragraph" w:styleId="11">
    <w:name w:val="Normal Indent"/>
    <w:basedOn w:val="1"/>
    <w:next w:val="1"/>
    <w:qFormat/>
    <w:uiPriority w:val="0"/>
    <w:pPr>
      <w:ind w:firstLine="420"/>
    </w:pPr>
    <w:rPr>
      <w:sz w:val="24"/>
    </w:rPr>
  </w:style>
  <w:style w:type="paragraph" w:styleId="12">
    <w:name w:val="Body Text Indent"/>
    <w:basedOn w:val="1"/>
    <w:qFormat/>
    <w:uiPriority w:val="0"/>
    <w:pPr>
      <w:spacing w:after="120"/>
      <w:ind w:left="420" w:leftChars="200"/>
    </w:pPr>
    <w:rPr>
      <w:kern w:val="0"/>
      <w:sz w:val="24"/>
    </w:rPr>
  </w:style>
  <w:style w:type="paragraph" w:styleId="13">
    <w:name w:val="footer"/>
    <w:basedOn w:val="1"/>
    <w:link w:val="18"/>
    <w:qFormat/>
    <w:uiPriority w:val="0"/>
    <w:pPr>
      <w:tabs>
        <w:tab w:val="center" w:pos="4153"/>
        <w:tab w:val="right" w:pos="8306"/>
      </w:tabs>
      <w:snapToGrid w:val="0"/>
      <w:jc w:val="left"/>
    </w:pPr>
    <w:rPr>
      <w:sz w:val="18"/>
    </w:rPr>
  </w:style>
  <w:style w:type="paragraph" w:styleId="14">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First Indent 2"/>
    <w:basedOn w:val="12"/>
    <w:next w:val="1"/>
    <w:qFormat/>
    <w:uiPriority w:val="0"/>
    <w:pPr>
      <w:ind w:firstLine="420"/>
    </w:pPr>
    <w:rPr>
      <w:sz w:val="21"/>
    </w:rPr>
  </w:style>
  <w:style w:type="character" w:customStyle="1" w:styleId="18">
    <w:name w:val="页脚 Char"/>
    <w:basedOn w:val="17"/>
    <w:link w:val="13"/>
    <w:qFormat/>
    <w:uiPriority w:val="0"/>
    <w:rPr>
      <w:rFonts w:ascii="Times New Roman" w:hAnsi="Times New Roman" w:eastAsia="宋体" w:cs="Times New Roman"/>
      <w:sz w:val="18"/>
      <w:szCs w:val="20"/>
    </w:rPr>
  </w:style>
  <w:style w:type="paragraph" w:styleId="19">
    <w:name w:val="List Paragraph"/>
    <w:basedOn w:val="1"/>
    <w:qFormat/>
    <w:uiPriority w:val="34"/>
    <w:pPr>
      <w:ind w:firstLine="420" w:firstLineChars="200"/>
    </w:pPr>
  </w:style>
  <w:style w:type="character" w:customStyle="1" w:styleId="20">
    <w:name w:val="页眉 Char"/>
    <w:basedOn w:val="17"/>
    <w:link w:val="14"/>
    <w:semiHidden/>
    <w:qFormat/>
    <w:uiPriority w:val="99"/>
    <w:rPr>
      <w:rFonts w:ascii="Times New Roman" w:hAnsi="Times New Roman" w:eastAsia="宋体" w:cs="Times New Roman"/>
      <w:sz w:val="18"/>
      <w:szCs w:val="18"/>
    </w:rPr>
  </w:style>
  <w:style w:type="paragraph" w:customStyle="1" w:styleId="21">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581D7-7488-4F50-B00F-ACD4124E492C}">
  <ds:schemaRefs/>
</ds:datastoreItem>
</file>

<file path=docProps/app.xml><?xml version="1.0" encoding="utf-8"?>
<Properties xmlns="http://schemas.openxmlformats.org/officeDocument/2006/extended-properties" xmlns:vt="http://schemas.openxmlformats.org/officeDocument/2006/docPropsVTypes">
  <Template>Normal</Template>
  <Company>lchb</Company>
  <Pages>4</Pages>
  <Words>301</Words>
  <Characters>1717</Characters>
  <Lines>14</Lines>
  <Paragraphs>4</Paragraphs>
  <TotalTime>22</TotalTime>
  <ScaleCrop>false</ScaleCrop>
  <LinksUpToDate>false</LinksUpToDate>
  <CharactersWithSpaces>2014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2011-12-22T01:03:00Z</dcterms:created>
  <dc:creator>Administrator</dc:creator>
  <cp:lastModifiedBy>法天象地</cp:lastModifiedBy>
  <cp:lastPrinted>2023-11-23T07:50:25Z</cp:lastPrinted>
  <dcterms:modified xsi:type="dcterms:W3CDTF">2023-11-23T07:57:40Z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D5ADDD1FA56E498BBD9347B1AD325E89</vt:lpwstr>
  </property>
</Properties>
</file>