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pacing w:line="580" w:lineRule="exact"/>
        <w:jc w:val="center"/>
        <w:textAlignment w:val="auto"/>
        <w:rPr>
          <w:rFonts w:ascii="方正小标宋_GBK" w:hAnsi="Times New Roman" w:eastAsia="方正小标宋_GBK" w:cs="Times New Roman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580" w:lineRule="exact"/>
        <w:jc w:val="center"/>
        <w:textAlignment w:val="auto"/>
        <w:rPr>
          <w:rFonts w:ascii="方正小标宋_GBK" w:hAnsi="Times New Roman" w:eastAsia="方正小标宋_GBK" w:cs="Times New Roman"/>
          <w:snapToGrid/>
          <w:kern w:val="2"/>
          <w:sz w:val="44"/>
          <w:szCs w:val="44"/>
          <w:lang w:eastAsia="zh-CN"/>
        </w:rPr>
      </w:pPr>
    </w:p>
    <w:p>
      <w:pPr>
        <w:widowControl w:val="0"/>
        <w:kinsoku/>
        <w:autoSpaceDE/>
        <w:autoSpaceDN/>
        <w:adjustRightInd/>
        <w:spacing w:line="580" w:lineRule="exact"/>
        <w:jc w:val="center"/>
        <w:textAlignment w:val="auto"/>
        <w:outlineLvl w:val="0"/>
        <w:rPr>
          <w:rFonts w:ascii="方正小标宋_GBK" w:hAnsi="Times New Roman" w:eastAsia="方正小标宋_GBK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napToGrid/>
          <w:kern w:val="2"/>
          <w:sz w:val="44"/>
          <w:szCs w:val="44"/>
          <w:lang w:eastAsia="zh-CN"/>
        </w:rPr>
        <w:t>广东省河源市龙川县全域土地综合整治项目实施方案（公示稿）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黑体" w:hAnsi="黑体" w:eastAsia="黑体" w:cs="Times New Roman"/>
          <w:snapToGrid/>
          <w:kern w:val="2"/>
          <w:sz w:val="32"/>
          <w:szCs w:val="32"/>
          <w:lang w:eastAsia="zh-CN"/>
        </w:rPr>
      </w:pPr>
    </w:p>
    <w:p>
      <w:pPr>
        <w:spacing w:line="520" w:lineRule="exact"/>
        <w:jc w:val="both"/>
        <w:rPr>
          <w:rFonts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  <w:lang w:eastAsia="zh-CN"/>
        </w:rPr>
        <w:t>一、项目概况</w:t>
      </w:r>
    </w:p>
    <w:p>
      <w:pPr>
        <w:spacing w:line="52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  <w:t>项目名称：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广东省河源市龙川县全域土地综合整治项目</w:t>
      </w:r>
    </w:p>
    <w:p>
      <w:pPr>
        <w:spacing w:line="52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  <w:t>实施范围：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整治范围为龙川县全域，总范围为3081.43平方公里，涉及24个镇。</w:t>
      </w:r>
    </w:p>
    <w:p>
      <w:pPr>
        <w:spacing w:line="520" w:lineRule="exact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lang w:eastAsia="zh-CN"/>
        </w:rPr>
        <w:t>规划期限：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实施期限为四年，即2024年5月至2028年5月（实际起始时间以备案时间为准）。</w:t>
      </w:r>
    </w:p>
    <w:p>
      <w:pPr>
        <w:spacing w:line="520" w:lineRule="exact"/>
        <w:jc w:val="both"/>
        <w:rPr>
          <w:rFonts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  <w:lang w:eastAsia="zh-CN"/>
        </w:rPr>
        <w:t>二、整治目标</w:t>
      </w:r>
    </w:p>
    <w:p>
      <w:pPr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全域土地综合整治工作是推进乡村振兴战略和“百千万工程”的有效途径，也是优化土地资源配置、支撑高质量发展的重要抓手，更是落实省委、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省政府对建设“龙川新城”重要要素保障措施，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我县将围绕“一山一水一城”发展格局，以全域土地综合整治为抓手，</w:t>
      </w:r>
      <w:r>
        <w:rPr>
          <w:rFonts w:ascii="Times New Roman" w:hAnsi="Times New Roman" w:eastAsia="仿宋_GB2312" w:cs="Times New Roman"/>
          <w:sz w:val="32"/>
          <w:lang w:eastAsia="zh-CN"/>
        </w:rPr>
        <w:t>破解四化问题（土地碎片化、土地利用无序化、土地利用低效化、生态退化）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逐步构建“良田连片、村庄集中、产业集聚、生态优美”的土地保护利用新格局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，以全域全面融入大湾区为引领，推动乡村全面振兴和城镇扩容提质，推进治理体系和治理能力现代化，推进经济社会发展方式向绿色发展方式转型，奋力谱写中国式现代化的龙川篇章。</w:t>
      </w:r>
    </w:p>
    <w:p>
      <w:pPr>
        <w:spacing w:line="520" w:lineRule="exact"/>
        <w:jc w:val="both"/>
        <w:rPr>
          <w:rFonts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  <w:lang w:eastAsia="zh-CN"/>
        </w:rPr>
        <w:t>三、工作内容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（一）开展农用地整理面积16126.2263公顷，预计投资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41.55亿元，其中开展耕地集中整治区项目13070.8278公顷，耕地恢复项目1310.0004公顷，置换工程719.9810公顷，造林工程项目1025.4171公顷，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预计新增耕地面积为3811.3539公顷，新增耕地率11.86%，满足整治区域新增耕地面积要求，促进了良田连片。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（二）开展建设用地整理面积1031.3119公顷，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预计投资16.87亿元，其中开展</w:t>
      </w:r>
      <w:r>
        <w:rPr>
          <w:rFonts w:ascii="Times New Roman" w:hAnsi="Times New Roman" w:eastAsia="仿宋_GB2312" w:cs="Times New Roman"/>
          <w:sz w:val="32"/>
          <w:szCs w:val="32"/>
          <w:lang w:eastAsia="zh-CN" w:bidi="ar"/>
        </w:rPr>
        <w:t>农村居民点增减挂钩项目824.0806公顷，历史遗留矿山126.5613公顷，农村集中建房80.67公顷，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通过盘活低效老房子、旧厂房、历史遗留采矿用地、引导集中建房，逐步引导产业集聚、村庄集中，提高建设用地节约集约利用水平。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开展生态修复项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目148.3066公顷，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预计投资30.65亿元，其中开展历史遗留矿山修复130.5866公顷，废弃矿点生态修复17.72公顷，打造生态优美，加强生态保护。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（四）开展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/>
        </w:rPr>
        <w:t>公共服务与基础设施建设项目1个，预计投资0.81亿元，为高陂水库灌区工程，保障周边农田灌溉问题。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五）开展产业导类子项目18个，预计投资25.78亿元，通过开展龙川新城、工业廊道基础配套设施、全域旅游提升和配套工程、林下经济配套设施建设、佗城镇抽水蓄能大型产业导入等，保障龙川县一二三产业融合发展，推动产业集聚。</w:t>
      </w:r>
    </w:p>
    <w:p>
      <w:pPr>
        <w:spacing w:line="520" w:lineRule="exact"/>
        <w:jc w:val="both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四、公示周期</w:t>
      </w:r>
    </w:p>
    <w:p>
      <w:pPr>
        <w:spacing w:line="5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2024年6月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日起至2024年6月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27</w:t>
      </w:r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0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mY5YTUwNTljZGVhZDcwNTQ3NzY2MzFmYjViYzgifQ=="/>
  </w:docVars>
  <w:rsids>
    <w:rsidRoot w:val="003765AF"/>
    <w:rsid w:val="00111FE9"/>
    <w:rsid w:val="003765AF"/>
    <w:rsid w:val="00536DEB"/>
    <w:rsid w:val="006E0B49"/>
    <w:rsid w:val="009174EF"/>
    <w:rsid w:val="00991AF4"/>
    <w:rsid w:val="009D5844"/>
    <w:rsid w:val="00A42B60"/>
    <w:rsid w:val="00A935E4"/>
    <w:rsid w:val="00C90A94"/>
    <w:rsid w:val="00E51F1A"/>
    <w:rsid w:val="00EA7397"/>
    <w:rsid w:val="2BF310F6"/>
    <w:rsid w:val="2C816DE8"/>
    <w:rsid w:val="41470ECD"/>
    <w:rsid w:val="45A868C2"/>
    <w:rsid w:val="47F06F4D"/>
    <w:rsid w:val="5C2A51C2"/>
    <w:rsid w:val="6E547FBE"/>
    <w:rsid w:val="7C12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/>
    </w:pPr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eastAsia="宋体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8"/>
    <w:link w:val="5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881</Words>
  <Characters>1020</Characters>
  <Lines>7</Lines>
  <Paragraphs>2</Paragraphs>
  <TotalTime>16</TotalTime>
  <ScaleCrop>false</ScaleCrop>
  <LinksUpToDate>false</LinksUpToDate>
  <CharactersWithSpaces>1020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2024-03-05T12:00:00Z</dcterms:created>
  <dc:creator>28496</dc:creator>
  <cp:lastModifiedBy>ζ๓D.g、</cp:lastModifiedBy>
  <dcterms:modified xsi:type="dcterms:W3CDTF">2024-06-25T02:38:52Z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367832C63B8A4FDF85032A75E9C98E77_13</vt:lpwstr>
  </property>
</Properties>
</file>